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outlineLvl w:val="9"/>
        <w:rPr>
          <w:rFonts w:asciiTheme="majorEastAsia" w:hAnsiTheme="majorEastAsia"/>
          <w:sz w:val="44"/>
        </w:rPr>
      </w:pPr>
      <w:bookmarkStart w:id="0" w:name="_Toc511227540"/>
      <w:bookmarkStart w:id="1" w:name="_Toc511227469"/>
      <w:bookmarkStart w:id="2" w:name="_Toc511226840"/>
      <w:bookmarkStart w:id="3" w:name="_Toc17040"/>
      <w:bookmarkStart w:id="4" w:name="_Toc27842"/>
      <w:r>
        <w:rPr>
          <w:rFonts w:hint="eastAsia" w:asciiTheme="majorEastAsia" w:hAnsiTheme="majorEastAsia"/>
          <w:sz w:val="44"/>
        </w:rPr>
        <w:t>德州市</w:t>
      </w:r>
      <w:bookmarkEnd w:id="0"/>
      <w:bookmarkEnd w:id="1"/>
      <w:bookmarkEnd w:id="2"/>
      <w:r>
        <w:rPr>
          <w:rFonts w:hint="eastAsia" w:asciiTheme="majorEastAsia" w:hAnsiTheme="majorEastAsia"/>
          <w:sz w:val="44"/>
        </w:rPr>
        <w:t>大学路东延</w:t>
      </w:r>
      <w:bookmarkEnd w:id="3"/>
      <w:bookmarkEnd w:id="4"/>
      <w:r>
        <w:rPr>
          <w:rFonts w:hint="eastAsia" w:asciiTheme="majorEastAsia" w:hAnsiTheme="majorEastAsia"/>
          <w:sz w:val="44"/>
        </w:rPr>
        <w:t>及地下管廊工程</w:t>
      </w:r>
    </w:p>
    <w:p>
      <w:pPr>
        <w:pStyle w:val="15"/>
        <w:outlineLvl w:val="9"/>
        <w:rPr>
          <w:rFonts w:hint="eastAsia" w:asciiTheme="majorEastAsia" w:hAnsiTheme="majorEastAsia"/>
          <w:sz w:val="44"/>
          <w:lang w:eastAsia="zh-CN"/>
        </w:rPr>
      </w:pPr>
      <w:bookmarkStart w:id="5" w:name="_Toc26112"/>
      <w:bookmarkStart w:id="6" w:name="_Toc511226841"/>
      <w:bookmarkStart w:id="7" w:name="_Toc511227541"/>
      <w:bookmarkStart w:id="8" w:name="_Toc511227470"/>
      <w:bookmarkStart w:id="9" w:name="_Toc19585"/>
      <w:r>
        <w:rPr>
          <w:rFonts w:hint="eastAsia" w:asciiTheme="majorEastAsia" w:hAnsiTheme="majorEastAsia"/>
          <w:sz w:val="44"/>
        </w:rPr>
        <w:t>综合管廊开挖支护专项</w:t>
      </w:r>
      <w:bookmarkEnd w:id="5"/>
      <w:bookmarkEnd w:id="6"/>
      <w:bookmarkEnd w:id="7"/>
      <w:bookmarkEnd w:id="8"/>
      <w:bookmarkEnd w:id="9"/>
      <w:bookmarkStart w:id="10" w:name="_Toc511227542"/>
      <w:bookmarkStart w:id="11" w:name="_Toc19117"/>
      <w:bookmarkStart w:id="12" w:name="_Toc511227471"/>
      <w:bookmarkStart w:id="13" w:name="_Toc30461"/>
      <w:bookmarkStart w:id="14" w:name="_Toc511226842"/>
      <w:r>
        <w:rPr>
          <w:rFonts w:hint="eastAsia" w:asciiTheme="majorEastAsia" w:hAnsiTheme="majorEastAsia"/>
          <w:sz w:val="44"/>
        </w:rPr>
        <w:t>施工方案</w:t>
      </w:r>
      <w:bookmarkEnd w:id="10"/>
      <w:bookmarkEnd w:id="11"/>
      <w:bookmarkEnd w:id="12"/>
      <w:bookmarkEnd w:id="13"/>
      <w:bookmarkEnd w:id="14"/>
      <w:r>
        <w:rPr>
          <w:rFonts w:hint="eastAsia" w:asciiTheme="majorEastAsia" w:hAnsiTheme="majorEastAsia"/>
          <w:sz w:val="44"/>
          <w:lang w:eastAsia="zh-CN"/>
        </w:rPr>
        <w:t>（</w:t>
      </w:r>
      <w:r>
        <w:rPr>
          <w:rFonts w:hint="eastAsia" w:asciiTheme="majorEastAsia" w:hAnsiTheme="majorEastAsia"/>
          <w:sz w:val="44"/>
          <w:lang w:val="en-US" w:eastAsia="zh-CN"/>
        </w:rPr>
        <w:t>节选</w:t>
      </w:r>
      <w:r>
        <w:rPr>
          <w:rFonts w:hint="eastAsia" w:asciiTheme="majorEastAsia" w:hAnsiTheme="majorEastAsia"/>
          <w:sz w:val="44"/>
          <w:lang w:eastAsia="zh-CN"/>
        </w:rPr>
        <w:t>）</w:t>
      </w:r>
      <w:bookmarkStart w:id="15" w:name="_Toc10119286"/>
    </w:p>
    <w:p>
      <w:pPr>
        <w:pStyle w:val="2"/>
        <w:numPr>
          <w:ilvl w:val="0"/>
          <w:numId w:val="0"/>
        </w:numPr>
        <w:spacing w:line="240" w:lineRule="auto"/>
        <w:rPr>
          <w:rFonts w:ascii="仿宋_GB2312" w:hAnsi="仿宋" w:eastAsia="仿宋_GB2312"/>
          <w:sz w:val="28"/>
          <w:szCs w:val="28"/>
        </w:rPr>
      </w:pPr>
      <w:r>
        <w:rPr>
          <w:rFonts w:hint="eastAsia" w:ascii="仿宋_GB2312" w:hAnsi="仿宋" w:eastAsia="仿宋_GB2312"/>
          <w:sz w:val="28"/>
          <w:szCs w:val="28"/>
          <w:lang w:val="en-US" w:eastAsia="zh-CN"/>
        </w:rPr>
        <w:t>六、计算书</w:t>
      </w:r>
      <w:bookmarkEnd w:id="15"/>
    </w:p>
    <w:p>
      <w:pPr>
        <w:spacing w:line="240" w:lineRule="auto"/>
        <w:ind w:firstLine="560" w:firstLineChars="200"/>
        <w:rPr>
          <w:rFonts w:ascii="仿宋_GB2312" w:hAnsi="仿宋" w:eastAsia="仿宋_GB2312"/>
          <w:sz w:val="28"/>
          <w:szCs w:val="28"/>
        </w:rPr>
      </w:pPr>
      <w:r>
        <w:rPr>
          <w:rFonts w:hint="eastAsia" w:ascii="仿宋_GB2312" w:hAnsi="仿宋" w:eastAsia="仿宋_GB2312"/>
          <w:sz w:val="28"/>
          <w:szCs w:val="28"/>
          <w:lang w:val="en-US" w:eastAsia="zh-CN"/>
        </w:rPr>
        <w:t>2</w:t>
      </w:r>
      <w:r>
        <w:rPr>
          <w:rFonts w:hint="eastAsia" w:ascii="仿宋_GB2312" w:hAnsi="仿宋" w:eastAsia="仿宋_GB2312"/>
          <w:sz w:val="28"/>
          <w:szCs w:val="28"/>
        </w:rPr>
        <w:t>、拉森板桩</w:t>
      </w:r>
    </w:p>
    <w:p>
      <w:pPr>
        <w:spacing w:line="240" w:lineRule="auto"/>
        <w:ind w:firstLine="560" w:firstLineChars="200"/>
        <w:rPr>
          <w:rFonts w:ascii="仿宋_GB2312" w:hAnsi="仿宋" w:eastAsia="仿宋_GB2312"/>
          <w:sz w:val="28"/>
          <w:szCs w:val="28"/>
        </w:rPr>
      </w:pPr>
      <w:r>
        <w:rPr>
          <w:rFonts w:hint="eastAsia" w:ascii="仿宋_GB2312" w:hAnsi="仿宋" w:eastAsia="仿宋_GB2312"/>
          <w:sz w:val="28"/>
          <w:szCs w:val="28"/>
        </w:rPr>
        <w:t>排桩支护</w:t>
      </w:r>
    </w:p>
    <w:p>
      <w:pPr>
        <w:spacing w:line="360" w:lineRule="auto"/>
        <w:ind w:firstLine="400" w:firstLineChars="200"/>
        <w:rPr>
          <w:rFonts w:ascii="仿宋_GB2312" w:hAnsi="仿宋" w:eastAsia="仿宋_GB2312"/>
          <w:sz w:val="28"/>
          <w:szCs w:val="28"/>
        </w:rPr>
      </w:pPr>
      <w:r>
        <w:rPr>
          <w:rFonts w:hint="eastAsia" w:ascii="宋体" w:hAnsi="宋体"/>
          <w:sz w:val="20"/>
        </w:rPr>
        <w:drawing>
          <wp:inline distT="0" distB="0" distL="0" distR="0">
            <wp:extent cx="4093210" cy="5730240"/>
            <wp:effectExtent l="0" t="0" r="0" b="0"/>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noChangeArrowheads="1"/>
                    </pic:cNvPicPr>
                  </pic:nvPicPr>
                  <pic:blipFill>
                    <a:blip r:embed="rId6"/>
                    <a:srcRect/>
                    <a:stretch>
                      <a:fillRect/>
                    </a:stretch>
                  </pic:blipFill>
                  <pic:spPr>
                    <a:xfrm>
                      <a:off x="0" y="0"/>
                      <a:ext cx="4093692" cy="5730831"/>
                    </a:xfrm>
                    <a:prstGeom prst="rect">
                      <a:avLst/>
                    </a:prstGeom>
                    <a:noFill/>
                    <a:ln w="9525">
                      <a:noFill/>
                      <a:miter lim="800000"/>
                      <a:headEnd/>
                      <a:tailEnd/>
                    </a:ln>
                  </pic:spPr>
                </pic:pic>
              </a:graphicData>
            </a:graphic>
          </wp:inline>
        </w:drawing>
      </w: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基本信息</w:t>
      </w:r>
    </w:p>
    <w:tbl>
      <w:tblPr>
        <w:tblStyle w:val="17"/>
        <w:tblW w:w="8333" w:type="dxa"/>
        <w:tblInd w:w="108" w:type="dxa"/>
        <w:tblLayout w:type="fixed"/>
        <w:tblCellMar>
          <w:top w:w="0" w:type="dxa"/>
          <w:left w:w="108" w:type="dxa"/>
          <w:bottom w:w="0" w:type="dxa"/>
          <w:right w:w="108" w:type="dxa"/>
        </w:tblCellMar>
      </w:tblPr>
      <w:tblGrid>
        <w:gridCol w:w="2682"/>
        <w:gridCol w:w="5651"/>
      </w:tblGrid>
      <w:tr>
        <w:tblPrEx>
          <w:tblCellMar>
            <w:top w:w="0" w:type="dxa"/>
            <w:left w:w="108" w:type="dxa"/>
            <w:bottom w:w="0" w:type="dxa"/>
            <w:right w:w="108" w:type="dxa"/>
          </w:tblCellMar>
        </w:tblPrEx>
        <w:trPr>
          <w:trHeight w:val="329" w:hRule="atLeast"/>
        </w:trPr>
        <w:tc>
          <w:tcPr>
            <w:tcW w:w="2682" w:type="dxa"/>
            <w:tcBorders>
              <w:top w:val="single" w:color="auto" w:sz="12" w:space="0"/>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规范与规程</w:t>
            </w:r>
          </w:p>
        </w:tc>
        <w:tc>
          <w:tcPr>
            <w:tcW w:w="5651" w:type="dxa"/>
            <w:tcBorders>
              <w:top w:val="single" w:color="auto" w:sz="12" w:space="0"/>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《建筑基坑支护技术规程》 JGJ 120-2012</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内力计算方法</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增量法</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支护结构安全等级</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二级</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支护结构重要性系数γ</w:t>
            </w:r>
            <w:r>
              <w:rPr>
                <w:rFonts w:hint="eastAsia" w:ascii="仿宋_GB2312" w:hAnsi="宋体" w:eastAsia="仿宋_GB2312"/>
                <w:sz w:val="24"/>
                <w:szCs w:val="24"/>
                <w:vertAlign w:val="subscript"/>
                <w:lang w:val="zh-CN"/>
              </w:rPr>
              <w:t>0</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1.00</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基坑深度h(m)</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5.500</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嵌固深度(m)</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7.000</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桩顶标高(m)</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0.000</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桩材料类型</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钢板桩</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├每延米截面面积A(cm</w:t>
            </w:r>
            <w:r>
              <w:rPr>
                <w:rFonts w:hint="eastAsia" w:ascii="仿宋_GB2312" w:hAnsi="宋体" w:eastAsia="仿宋_GB2312"/>
                <w:sz w:val="24"/>
                <w:szCs w:val="24"/>
                <w:vertAlign w:val="superscript"/>
                <w:lang w:val="zh-CN"/>
              </w:rPr>
              <w:t>2</w:t>
            </w:r>
            <w:r>
              <w:rPr>
                <w:rFonts w:hint="eastAsia" w:ascii="仿宋_GB2312" w:hAnsi="宋体" w:eastAsia="仿宋_GB2312"/>
                <w:sz w:val="24"/>
                <w:szCs w:val="24"/>
                <w:lang w:val="zh-CN"/>
              </w:rPr>
              <w:t>)</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236.00</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├每延米惯性矩I(cm</w:t>
            </w:r>
            <w:r>
              <w:rPr>
                <w:rFonts w:hint="eastAsia" w:ascii="仿宋_GB2312" w:hAnsi="宋体" w:eastAsia="仿宋_GB2312"/>
                <w:sz w:val="24"/>
                <w:szCs w:val="24"/>
                <w:vertAlign w:val="superscript"/>
                <w:lang w:val="zh-CN"/>
              </w:rPr>
              <w:t>4</w:t>
            </w:r>
            <w:r>
              <w:rPr>
                <w:rFonts w:hint="eastAsia" w:ascii="仿宋_GB2312" w:hAnsi="宋体" w:eastAsia="仿宋_GB2312"/>
                <w:sz w:val="24"/>
                <w:szCs w:val="24"/>
                <w:lang w:val="zh-CN"/>
              </w:rPr>
              <w:t>)</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39600.00</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└每延米抗弯模量W(cm</w:t>
            </w:r>
            <w:r>
              <w:rPr>
                <w:rFonts w:hint="eastAsia" w:ascii="仿宋_GB2312" w:hAnsi="宋体" w:eastAsia="仿宋_GB2312"/>
                <w:sz w:val="24"/>
                <w:szCs w:val="24"/>
                <w:vertAlign w:val="superscript"/>
                <w:lang w:val="zh-CN"/>
              </w:rPr>
              <w:t>3</w:t>
            </w:r>
            <w:r>
              <w:rPr>
                <w:rFonts w:hint="eastAsia" w:ascii="仿宋_GB2312" w:hAnsi="宋体" w:eastAsia="仿宋_GB2312"/>
                <w:sz w:val="24"/>
                <w:szCs w:val="24"/>
                <w:lang w:val="zh-CN"/>
              </w:rPr>
              <w:t>)</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2200.00</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└抗弯f(Mpa)</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215</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有无冠梁 </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无</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防水帷幕</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无</w:t>
            </w:r>
          </w:p>
        </w:tc>
      </w:tr>
      <w:tr>
        <w:tblPrEx>
          <w:tblCellMar>
            <w:top w:w="0" w:type="dxa"/>
            <w:left w:w="108" w:type="dxa"/>
            <w:bottom w:w="0" w:type="dxa"/>
            <w:right w:w="108" w:type="dxa"/>
          </w:tblCellMar>
        </w:tblPrEx>
        <w:trPr>
          <w:trHeight w:val="311"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放坡级数</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0</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6"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超载个数</w:t>
            </w:r>
          </w:p>
        </w:tc>
        <w:tc>
          <w:tcPr>
            <w:tcW w:w="5651" w:type="dxa"/>
            <w:tcBorders>
              <w:top w:val="nil"/>
              <w:left w:val="single" w:color="auto" w:sz="6" w:space="0"/>
              <w:bottom w:val="single" w:color="auto" w:sz="6"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1</w:t>
            </w:r>
          </w:p>
        </w:tc>
      </w:tr>
      <w:tr>
        <w:tblPrEx>
          <w:tblCellMar>
            <w:top w:w="0" w:type="dxa"/>
            <w:left w:w="108" w:type="dxa"/>
            <w:bottom w:w="0" w:type="dxa"/>
            <w:right w:w="108" w:type="dxa"/>
          </w:tblCellMar>
        </w:tblPrEx>
        <w:trPr>
          <w:trHeight w:val="329" w:hRule="atLeast"/>
        </w:trPr>
        <w:tc>
          <w:tcPr>
            <w:tcW w:w="2682" w:type="dxa"/>
            <w:tcBorders>
              <w:top w:val="nil"/>
              <w:left w:val="single" w:color="auto" w:sz="12"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支护结构上的水平集中力</w:t>
            </w:r>
          </w:p>
        </w:tc>
        <w:tc>
          <w:tcPr>
            <w:tcW w:w="5651" w:type="dxa"/>
            <w:tcBorders>
              <w:top w:val="nil"/>
              <w:left w:val="single" w:color="auto" w:sz="6" w:space="0"/>
              <w:bottom w:val="single" w:color="auto" w:sz="12"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0</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超载信息</w:t>
      </w:r>
    </w:p>
    <w:tbl>
      <w:tblPr>
        <w:tblStyle w:val="17"/>
        <w:tblW w:w="8380" w:type="dxa"/>
        <w:tblInd w:w="108" w:type="dxa"/>
        <w:tblLayout w:type="fixed"/>
        <w:tblCellMar>
          <w:top w:w="0" w:type="dxa"/>
          <w:left w:w="108" w:type="dxa"/>
          <w:bottom w:w="0" w:type="dxa"/>
          <w:right w:w="108" w:type="dxa"/>
        </w:tblCellMar>
      </w:tblPr>
      <w:tblGrid>
        <w:gridCol w:w="653"/>
        <w:gridCol w:w="1197"/>
        <w:gridCol w:w="1306"/>
        <w:gridCol w:w="1088"/>
        <w:gridCol w:w="1088"/>
        <w:gridCol w:w="1088"/>
        <w:gridCol w:w="980"/>
        <w:gridCol w:w="980"/>
      </w:tblGrid>
      <w:tr>
        <w:tblPrEx>
          <w:tblCellMar>
            <w:top w:w="0" w:type="dxa"/>
            <w:left w:w="108" w:type="dxa"/>
            <w:bottom w:w="0" w:type="dxa"/>
            <w:right w:w="108" w:type="dxa"/>
          </w:tblCellMar>
        </w:tblPrEx>
        <w:trPr>
          <w:trHeight w:val="331" w:hRule="atLeast"/>
        </w:trPr>
        <w:tc>
          <w:tcPr>
            <w:tcW w:w="653" w:type="dxa"/>
            <w:tcBorders>
              <w:top w:val="single" w:color="auto" w:sz="12" w:space="0"/>
              <w:left w:val="single" w:color="auto" w:sz="12"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超载</w:t>
            </w:r>
          </w:p>
        </w:tc>
        <w:tc>
          <w:tcPr>
            <w:tcW w:w="1197"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类型</w:t>
            </w:r>
          </w:p>
        </w:tc>
        <w:tc>
          <w:tcPr>
            <w:tcW w:w="1306"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超载值</w:t>
            </w:r>
          </w:p>
        </w:tc>
        <w:tc>
          <w:tcPr>
            <w:tcW w:w="1088"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作用深度</w:t>
            </w:r>
          </w:p>
        </w:tc>
        <w:tc>
          <w:tcPr>
            <w:tcW w:w="1088"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作用宽度</w:t>
            </w:r>
          </w:p>
        </w:tc>
        <w:tc>
          <w:tcPr>
            <w:tcW w:w="1088"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距坑边距</w:t>
            </w:r>
          </w:p>
        </w:tc>
        <w:tc>
          <w:tcPr>
            <w:tcW w:w="980" w:type="dxa"/>
            <w:tcBorders>
              <w:top w:val="single" w:color="auto" w:sz="12" w:space="0"/>
              <w:left w:val="single" w:color="auto" w:sz="6" w:space="0"/>
              <w:bottom w:val="nil"/>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形式</w:t>
            </w:r>
          </w:p>
        </w:tc>
        <w:tc>
          <w:tcPr>
            <w:tcW w:w="980" w:type="dxa"/>
            <w:tcBorders>
              <w:top w:val="single" w:color="auto" w:sz="12" w:space="0"/>
              <w:left w:val="single" w:color="auto" w:sz="6" w:space="0"/>
              <w:bottom w:val="nil"/>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长度</w:t>
            </w:r>
          </w:p>
        </w:tc>
      </w:tr>
      <w:tr>
        <w:tblPrEx>
          <w:tblCellMar>
            <w:top w:w="0" w:type="dxa"/>
            <w:left w:w="108" w:type="dxa"/>
            <w:bottom w:w="0" w:type="dxa"/>
            <w:right w:w="108" w:type="dxa"/>
          </w:tblCellMar>
        </w:tblPrEx>
        <w:trPr>
          <w:trHeight w:val="350" w:hRule="atLeast"/>
        </w:trPr>
        <w:tc>
          <w:tcPr>
            <w:tcW w:w="653" w:type="dxa"/>
            <w:tcBorders>
              <w:top w:val="nil"/>
              <w:left w:val="single" w:color="auto" w:sz="12"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序号</w:t>
            </w:r>
          </w:p>
        </w:tc>
        <w:tc>
          <w:tcPr>
            <w:tcW w:w="1197"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w:t>
            </w:r>
          </w:p>
        </w:tc>
        <w:tc>
          <w:tcPr>
            <w:tcW w:w="1306"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(kPa,kN/m)</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(m)</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(m)</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(m)</w:t>
            </w:r>
          </w:p>
        </w:tc>
        <w:tc>
          <w:tcPr>
            <w:tcW w:w="980"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 xml:space="preserve"> </w:t>
            </w:r>
          </w:p>
        </w:tc>
        <w:tc>
          <w:tcPr>
            <w:tcW w:w="980" w:type="dxa"/>
            <w:tcBorders>
              <w:top w:val="nil"/>
              <w:left w:val="single" w:color="auto" w:sz="6" w:space="0"/>
              <w:bottom w:val="single" w:color="auto" w:sz="12"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(m)</w:t>
            </w:r>
          </w:p>
        </w:tc>
      </w:tr>
      <w:tr>
        <w:tblPrEx>
          <w:tblCellMar>
            <w:top w:w="0" w:type="dxa"/>
            <w:left w:w="108" w:type="dxa"/>
            <w:bottom w:w="0" w:type="dxa"/>
            <w:right w:w="108" w:type="dxa"/>
          </w:tblCellMar>
        </w:tblPrEx>
        <w:trPr>
          <w:trHeight w:val="369" w:hRule="atLeast"/>
        </w:trPr>
        <w:tc>
          <w:tcPr>
            <w:tcW w:w="653" w:type="dxa"/>
            <w:tcBorders>
              <w:top w:val="nil"/>
              <w:left w:val="single" w:color="auto" w:sz="12"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1</w:t>
            </w:r>
          </w:p>
        </w:tc>
        <w:tc>
          <w:tcPr>
            <w:tcW w:w="1197"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rPr>
              <w:drawing>
                <wp:inline distT="0" distB="0" distL="0" distR="0">
                  <wp:extent cx="499745" cy="148590"/>
                  <wp:effectExtent l="19050" t="0" r="0" b="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noChangeArrowheads="1"/>
                          </pic:cNvPicPr>
                        </pic:nvPicPr>
                        <pic:blipFill>
                          <a:blip r:embed="rId7"/>
                          <a:srcRect/>
                          <a:stretch>
                            <a:fillRect/>
                          </a:stretch>
                        </pic:blipFill>
                        <pic:spPr>
                          <a:xfrm>
                            <a:off x="0" y="0"/>
                            <a:ext cx="499745" cy="148590"/>
                          </a:xfrm>
                          <a:prstGeom prst="rect">
                            <a:avLst/>
                          </a:prstGeom>
                          <a:noFill/>
                          <a:ln w="9525">
                            <a:noFill/>
                            <a:miter lim="800000"/>
                            <a:headEnd/>
                            <a:tailEnd/>
                          </a:ln>
                        </pic:spPr>
                      </pic:pic>
                    </a:graphicData>
                  </a:graphic>
                </wp:inline>
              </w:drawing>
            </w:r>
          </w:p>
        </w:tc>
        <w:tc>
          <w:tcPr>
            <w:tcW w:w="1306"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10.000</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w:t>
            </w:r>
          </w:p>
        </w:tc>
        <w:tc>
          <w:tcPr>
            <w:tcW w:w="1088"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w:t>
            </w:r>
          </w:p>
        </w:tc>
        <w:tc>
          <w:tcPr>
            <w:tcW w:w="980" w:type="dxa"/>
            <w:tcBorders>
              <w:top w:val="nil"/>
              <w:left w:val="single" w:color="auto" w:sz="6" w:space="0"/>
              <w:bottom w:val="single" w:color="auto" w:sz="12" w:space="0"/>
              <w:right w:val="single" w:color="auto" w:sz="6"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w:t>
            </w:r>
          </w:p>
        </w:tc>
        <w:tc>
          <w:tcPr>
            <w:tcW w:w="980" w:type="dxa"/>
            <w:tcBorders>
              <w:top w:val="nil"/>
              <w:left w:val="single" w:color="auto" w:sz="6" w:space="0"/>
              <w:bottom w:val="single" w:color="auto" w:sz="12" w:space="0"/>
              <w:right w:val="single" w:color="auto" w:sz="12" w:space="0"/>
              <w:tl2br w:val="nil"/>
              <w:tr2bl w:val="nil"/>
            </w:tcBorders>
          </w:tcPr>
          <w:p>
            <w:pPr>
              <w:jc w:val="left"/>
              <w:rPr>
                <w:rFonts w:ascii="仿宋_GB2312" w:hAnsi="宋体" w:eastAsia="仿宋_GB2312"/>
                <w:sz w:val="24"/>
                <w:szCs w:val="24"/>
                <w:lang w:val="zh-CN"/>
              </w:rPr>
            </w:pPr>
            <w:r>
              <w:rPr>
                <w:rFonts w:hint="eastAsia" w:ascii="仿宋_GB2312" w:hAnsi="宋体" w:eastAsia="仿宋_GB2312"/>
                <w:sz w:val="24"/>
                <w:szCs w:val="24"/>
                <w:lang w:val="zh-CN"/>
              </w:rPr>
              <w:t>---</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附加水平力信息</w:t>
      </w:r>
    </w:p>
    <w:tbl>
      <w:tblPr>
        <w:tblStyle w:val="17"/>
        <w:tblW w:w="8449" w:type="dxa"/>
        <w:tblInd w:w="108" w:type="dxa"/>
        <w:tblLayout w:type="fixed"/>
        <w:tblCellMar>
          <w:top w:w="0" w:type="dxa"/>
          <w:left w:w="108" w:type="dxa"/>
          <w:bottom w:w="0" w:type="dxa"/>
          <w:right w:w="108" w:type="dxa"/>
        </w:tblCellMar>
      </w:tblPr>
      <w:tblGrid>
        <w:gridCol w:w="994"/>
        <w:gridCol w:w="1491"/>
        <w:gridCol w:w="1491"/>
        <w:gridCol w:w="1491"/>
        <w:gridCol w:w="1491"/>
        <w:gridCol w:w="1491"/>
      </w:tblGrid>
      <w:tr>
        <w:tblPrEx>
          <w:tblCellMar>
            <w:top w:w="0" w:type="dxa"/>
            <w:left w:w="108" w:type="dxa"/>
            <w:bottom w:w="0" w:type="dxa"/>
            <w:right w:w="108" w:type="dxa"/>
          </w:tblCellMar>
        </w:tblPrEx>
        <w:trPr>
          <w:trHeight w:val="338" w:hRule="atLeast"/>
        </w:trPr>
        <w:tc>
          <w:tcPr>
            <w:tcW w:w="994"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水平力</w:t>
            </w:r>
          </w:p>
        </w:tc>
        <w:tc>
          <w:tcPr>
            <w:tcW w:w="149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作用类型</w:t>
            </w:r>
          </w:p>
        </w:tc>
        <w:tc>
          <w:tcPr>
            <w:tcW w:w="149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水平力值</w:t>
            </w:r>
          </w:p>
        </w:tc>
        <w:tc>
          <w:tcPr>
            <w:tcW w:w="149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作用深度</w:t>
            </w:r>
          </w:p>
        </w:tc>
        <w:tc>
          <w:tcPr>
            <w:tcW w:w="149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是否参与</w:t>
            </w:r>
          </w:p>
        </w:tc>
        <w:tc>
          <w:tcPr>
            <w:tcW w:w="1491"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是否参与</w:t>
            </w:r>
          </w:p>
        </w:tc>
      </w:tr>
      <w:tr>
        <w:tblPrEx>
          <w:tblCellMar>
            <w:top w:w="0" w:type="dxa"/>
            <w:left w:w="108" w:type="dxa"/>
            <w:bottom w:w="0" w:type="dxa"/>
            <w:right w:w="108" w:type="dxa"/>
          </w:tblCellMar>
        </w:tblPrEx>
        <w:trPr>
          <w:trHeight w:val="357" w:hRule="atLeast"/>
        </w:trPr>
        <w:tc>
          <w:tcPr>
            <w:tcW w:w="994"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序号</w:t>
            </w:r>
          </w:p>
        </w:tc>
        <w:tc>
          <w:tcPr>
            <w:tcW w:w="149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49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(kN)</w:t>
            </w:r>
          </w:p>
        </w:tc>
        <w:tc>
          <w:tcPr>
            <w:tcW w:w="149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149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倾覆稳定</w:t>
            </w:r>
          </w:p>
        </w:tc>
        <w:tc>
          <w:tcPr>
            <w:tcW w:w="1491"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整体稳定</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土层信息</w:t>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tbl>
      <w:tblPr>
        <w:tblStyle w:val="17"/>
        <w:tblW w:w="8365" w:type="dxa"/>
        <w:tblInd w:w="108" w:type="dxa"/>
        <w:tblLayout w:type="fixed"/>
        <w:tblCellMar>
          <w:top w:w="0" w:type="dxa"/>
          <w:left w:w="108" w:type="dxa"/>
          <w:bottom w:w="0" w:type="dxa"/>
          <w:right w:w="108" w:type="dxa"/>
        </w:tblCellMar>
      </w:tblPr>
      <w:tblGrid>
        <w:gridCol w:w="3347"/>
        <w:gridCol w:w="1003"/>
        <w:gridCol w:w="3012"/>
        <w:gridCol w:w="1003"/>
      </w:tblGrid>
      <w:tr>
        <w:tblPrEx>
          <w:tblCellMar>
            <w:top w:w="0" w:type="dxa"/>
            <w:left w:w="108" w:type="dxa"/>
            <w:bottom w:w="0" w:type="dxa"/>
            <w:right w:w="108" w:type="dxa"/>
          </w:tblCellMar>
        </w:tblPrEx>
        <w:trPr>
          <w:trHeight w:val="335" w:hRule="atLeast"/>
        </w:trPr>
        <w:tc>
          <w:tcPr>
            <w:tcW w:w="3347" w:type="dxa"/>
            <w:tcBorders>
              <w:top w:val="single" w:color="auto" w:sz="12" w:space="0"/>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土层数 </w:t>
            </w:r>
          </w:p>
        </w:tc>
        <w:tc>
          <w:tcPr>
            <w:tcW w:w="1003" w:type="dxa"/>
            <w:tcBorders>
              <w:top w:val="single" w:color="auto" w:sz="12" w:space="0"/>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7</w:t>
            </w:r>
          </w:p>
        </w:tc>
        <w:tc>
          <w:tcPr>
            <w:tcW w:w="3012" w:type="dxa"/>
            <w:tcBorders>
              <w:top w:val="single" w:color="auto" w:sz="12" w:space="0"/>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坑内加固土 </w:t>
            </w:r>
          </w:p>
        </w:tc>
        <w:tc>
          <w:tcPr>
            <w:tcW w:w="1003" w:type="dxa"/>
            <w:tcBorders>
              <w:top w:val="single" w:color="auto" w:sz="12" w:space="0"/>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否</w:t>
            </w:r>
          </w:p>
        </w:tc>
      </w:tr>
      <w:tr>
        <w:tblPrEx>
          <w:tblCellMar>
            <w:top w:w="0" w:type="dxa"/>
            <w:left w:w="108" w:type="dxa"/>
            <w:bottom w:w="0" w:type="dxa"/>
            <w:right w:w="108" w:type="dxa"/>
          </w:tblCellMar>
        </w:tblPrEx>
        <w:trPr>
          <w:trHeight w:val="335" w:hRule="atLeast"/>
        </w:trPr>
        <w:tc>
          <w:tcPr>
            <w:tcW w:w="334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内侧降水最终深度(m)</w:t>
            </w:r>
          </w:p>
        </w:tc>
        <w:tc>
          <w:tcPr>
            <w:tcW w:w="10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6.000</w:t>
            </w:r>
          </w:p>
        </w:tc>
        <w:tc>
          <w:tcPr>
            <w:tcW w:w="301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外侧水位深度(m)</w:t>
            </w:r>
          </w:p>
        </w:tc>
        <w:tc>
          <w:tcPr>
            <w:tcW w:w="100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6.000</w:t>
            </w:r>
          </w:p>
        </w:tc>
      </w:tr>
      <w:tr>
        <w:tblPrEx>
          <w:tblCellMar>
            <w:top w:w="0" w:type="dxa"/>
            <w:left w:w="108" w:type="dxa"/>
            <w:bottom w:w="0" w:type="dxa"/>
            <w:right w:w="108" w:type="dxa"/>
          </w:tblCellMar>
        </w:tblPrEx>
        <w:trPr>
          <w:trHeight w:val="335" w:hRule="atLeast"/>
        </w:trPr>
        <w:tc>
          <w:tcPr>
            <w:tcW w:w="334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内侧水位是否随开挖过程变化</w:t>
            </w:r>
          </w:p>
        </w:tc>
        <w:tc>
          <w:tcPr>
            <w:tcW w:w="10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否</w:t>
            </w:r>
          </w:p>
        </w:tc>
        <w:tc>
          <w:tcPr>
            <w:tcW w:w="301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内侧水位距开挖面距离(m)</w:t>
            </w:r>
          </w:p>
        </w:tc>
        <w:tc>
          <w:tcPr>
            <w:tcW w:w="100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35" w:hRule="atLeast"/>
        </w:trPr>
        <w:tc>
          <w:tcPr>
            <w:tcW w:w="334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弹性计算方法按土层指定</w:t>
            </w:r>
          </w:p>
        </w:tc>
        <w:tc>
          <w:tcPr>
            <w:tcW w:w="10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ㄨ</w:t>
            </w:r>
          </w:p>
        </w:tc>
        <w:tc>
          <w:tcPr>
            <w:tcW w:w="301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弹性法计算方法</w:t>
            </w:r>
          </w:p>
        </w:tc>
        <w:tc>
          <w:tcPr>
            <w:tcW w:w="100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m法</w:t>
            </w:r>
          </w:p>
        </w:tc>
      </w:tr>
      <w:tr>
        <w:tblPrEx>
          <w:tblCellMar>
            <w:top w:w="0" w:type="dxa"/>
            <w:left w:w="108" w:type="dxa"/>
            <w:bottom w:w="0" w:type="dxa"/>
            <w:right w:w="108" w:type="dxa"/>
          </w:tblCellMar>
        </w:tblPrEx>
        <w:trPr>
          <w:trHeight w:val="354" w:hRule="atLeast"/>
        </w:trPr>
        <w:tc>
          <w:tcPr>
            <w:tcW w:w="3347"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内力计算时坑外土压力计算方法</w:t>
            </w:r>
          </w:p>
        </w:tc>
        <w:tc>
          <w:tcPr>
            <w:tcW w:w="100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主动</w:t>
            </w:r>
          </w:p>
        </w:tc>
        <w:tc>
          <w:tcPr>
            <w:tcW w:w="3012"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p>
        </w:tc>
        <w:tc>
          <w:tcPr>
            <w:tcW w:w="1003"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土层参数</w:t>
      </w:r>
    </w:p>
    <w:tbl>
      <w:tblPr>
        <w:tblStyle w:val="17"/>
        <w:tblW w:w="8415" w:type="dxa"/>
        <w:tblInd w:w="108" w:type="dxa"/>
        <w:tblLayout w:type="fixed"/>
        <w:tblCellMar>
          <w:top w:w="0" w:type="dxa"/>
          <w:left w:w="108" w:type="dxa"/>
          <w:bottom w:w="0" w:type="dxa"/>
          <w:right w:w="108" w:type="dxa"/>
        </w:tblCellMar>
      </w:tblPr>
      <w:tblGrid>
        <w:gridCol w:w="623"/>
        <w:gridCol w:w="1246"/>
        <w:gridCol w:w="831"/>
        <w:gridCol w:w="1039"/>
        <w:gridCol w:w="1143"/>
        <w:gridCol w:w="1039"/>
        <w:gridCol w:w="1039"/>
        <w:gridCol w:w="1455"/>
      </w:tblGrid>
      <w:tr>
        <w:tblPrEx>
          <w:tblCellMar>
            <w:top w:w="0" w:type="dxa"/>
            <w:left w:w="108" w:type="dxa"/>
            <w:bottom w:w="0" w:type="dxa"/>
            <w:right w:w="108" w:type="dxa"/>
          </w:tblCellMar>
        </w:tblPrEx>
        <w:trPr>
          <w:trHeight w:val="308" w:hRule="atLeast"/>
        </w:trPr>
        <w:tc>
          <w:tcPr>
            <w:tcW w:w="623"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层号</w:t>
            </w:r>
          </w:p>
        </w:tc>
        <w:tc>
          <w:tcPr>
            <w:tcW w:w="1246"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土类名称</w:t>
            </w:r>
          </w:p>
        </w:tc>
        <w:tc>
          <w:tcPr>
            <w:tcW w:w="83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层厚</w:t>
            </w:r>
          </w:p>
        </w:tc>
        <w:tc>
          <w:tcPr>
            <w:tcW w:w="1039"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重度</w:t>
            </w:r>
          </w:p>
        </w:tc>
        <w:tc>
          <w:tcPr>
            <w:tcW w:w="1143"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浮重度</w:t>
            </w:r>
          </w:p>
        </w:tc>
        <w:tc>
          <w:tcPr>
            <w:tcW w:w="1039"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黏聚力</w:t>
            </w:r>
          </w:p>
        </w:tc>
        <w:tc>
          <w:tcPr>
            <w:tcW w:w="1039"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内摩擦角</w:t>
            </w:r>
          </w:p>
        </w:tc>
        <w:tc>
          <w:tcPr>
            <w:tcW w:w="1455"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与锚固体摩</w:t>
            </w:r>
          </w:p>
        </w:tc>
      </w:tr>
      <w:tr>
        <w:tblPrEx>
          <w:tblCellMar>
            <w:top w:w="0" w:type="dxa"/>
            <w:left w:w="108" w:type="dxa"/>
            <w:bottom w:w="0" w:type="dxa"/>
            <w:right w:w="108" w:type="dxa"/>
          </w:tblCellMar>
        </w:tblPrEx>
        <w:trPr>
          <w:trHeight w:val="308" w:hRule="atLeast"/>
        </w:trPr>
        <w:tc>
          <w:tcPr>
            <w:tcW w:w="623"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246"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83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(kN/m</w:t>
            </w:r>
            <w:r>
              <w:rPr>
                <w:rFonts w:hint="eastAsia" w:ascii="宋体" w:hAnsi="宋体"/>
                <w:vertAlign w:val="superscript"/>
                <w:lang w:val="zh-CN"/>
              </w:rPr>
              <w:t>3</w:t>
            </w:r>
            <w:r>
              <w:rPr>
                <w:rFonts w:hint="eastAsia" w:ascii="宋体" w:hAnsi="宋体"/>
                <w:lang w:val="zh-CN"/>
              </w:rPr>
              <w:t>)</w:t>
            </w:r>
          </w:p>
        </w:tc>
        <w:tc>
          <w:tcPr>
            <w:tcW w:w="114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(kN/m</w:t>
            </w:r>
            <w:r>
              <w:rPr>
                <w:rFonts w:hint="eastAsia" w:ascii="宋体" w:hAnsi="宋体"/>
                <w:vertAlign w:val="superscript"/>
                <w:lang w:val="zh-CN"/>
              </w:rPr>
              <w:t>3</w:t>
            </w:r>
            <w:r>
              <w:rPr>
                <w:rFonts w:hint="eastAsia" w:ascii="宋体" w:hAnsi="宋体"/>
                <w:lang w:val="zh-CN"/>
              </w:rPr>
              <w:t>)</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(kPa)</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(度)</w:t>
            </w:r>
          </w:p>
        </w:tc>
        <w:tc>
          <w:tcPr>
            <w:tcW w:w="1455"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擦阻力(kPa)</w:t>
            </w:r>
          </w:p>
        </w:tc>
      </w:tr>
      <w:tr>
        <w:tblPrEx>
          <w:tblCellMar>
            <w:top w:w="0" w:type="dxa"/>
            <w:left w:w="108" w:type="dxa"/>
            <w:bottom w:w="0" w:type="dxa"/>
            <w:right w:w="108" w:type="dxa"/>
          </w:tblCellMar>
        </w:tblPrEx>
        <w:trPr>
          <w:trHeight w:val="325"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素填土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0.60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17.0</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2.00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28.00</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25"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0.80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18.2</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15.00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7.20</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08"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1.90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18.4</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19.20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28.20</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25"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4</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4.30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18.0</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8.0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27.70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7.50</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08"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5</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1.40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19.1</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25" w:hRule="atLeast"/>
        </w:trPr>
        <w:tc>
          <w:tcPr>
            <w:tcW w:w="62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w:t>
            </w:r>
          </w:p>
        </w:tc>
        <w:tc>
          <w:tcPr>
            <w:tcW w:w="1246"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3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3.00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18.6</w:t>
            </w:r>
          </w:p>
        </w:tc>
        <w:tc>
          <w:tcPr>
            <w:tcW w:w="114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9.0</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45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r>
        <w:tblPrEx>
          <w:tblCellMar>
            <w:top w:w="0" w:type="dxa"/>
            <w:left w:w="108" w:type="dxa"/>
            <w:bottom w:w="0" w:type="dxa"/>
            <w:right w:w="108" w:type="dxa"/>
          </w:tblCellMar>
        </w:tblPrEx>
        <w:trPr>
          <w:trHeight w:val="343" w:hRule="atLeast"/>
        </w:trPr>
        <w:tc>
          <w:tcPr>
            <w:tcW w:w="623"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7</w:t>
            </w:r>
          </w:p>
        </w:tc>
        <w:tc>
          <w:tcPr>
            <w:tcW w:w="1246"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3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8.00</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19.2</w:t>
            </w:r>
          </w:p>
        </w:tc>
        <w:tc>
          <w:tcPr>
            <w:tcW w:w="114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0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455"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0.1</w:t>
            </w:r>
          </w:p>
        </w:tc>
      </w:tr>
    </w:tbl>
    <w:p>
      <w:pPr>
        <w:spacing w:line="360" w:lineRule="auto"/>
        <w:ind w:firstLine="560" w:firstLineChars="200"/>
        <w:rPr>
          <w:rFonts w:ascii="仿宋_GB2312" w:hAnsi="仿宋" w:eastAsia="仿宋_GB2312"/>
          <w:sz w:val="28"/>
          <w:szCs w:val="28"/>
        </w:rPr>
      </w:pPr>
    </w:p>
    <w:tbl>
      <w:tblPr>
        <w:tblStyle w:val="17"/>
        <w:tblW w:w="8432" w:type="dxa"/>
        <w:tblInd w:w="108" w:type="dxa"/>
        <w:tblLayout w:type="fixed"/>
        <w:tblCellMar>
          <w:top w:w="0" w:type="dxa"/>
          <w:left w:w="108" w:type="dxa"/>
          <w:bottom w:w="0" w:type="dxa"/>
          <w:right w:w="108" w:type="dxa"/>
        </w:tblCellMar>
      </w:tblPr>
      <w:tblGrid>
        <w:gridCol w:w="684"/>
        <w:gridCol w:w="1368"/>
        <w:gridCol w:w="1368"/>
        <w:gridCol w:w="911"/>
        <w:gridCol w:w="1139"/>
        <w:gridCol w:w="1139"/>
        <w:gridCol w:w="1823"/>
      </w:tblGrid>
      <w:tr>
        <w:tblPrEx>
          <w:tblCellMar>
            <w:top w:w="0" w:type="dxa"/>
            <w:left w:w="108" w:type="dxa"/>
            <w:bottom w:w="0" w:type="dxa"/>
            <w:right w:w="108" w:type="dxa"/>
          </w:tblCellMar>
        </w:tblPrEx>
        <w:trPr>
          <w:trHeight w:val="289" w:hRule="atLeast"/>
        </w:trPr>
        <w:tc>
          <w:tcPr>
            <w:tcW w:w="684"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层号</w:t>
            </w:r>
          </w:p>
        </w:tc>
        <w:tc>
          <w:tcPr>
            <w:tcW w:w="1368"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黏聚力</w:t>
            </w:r>
          </w:p>
        </w:tc>
        <w:tc>
          <w:tcPr>
            <w:tcW w:w="1368"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内摩擦角</w:t>
            </w:r>
          </w:p>
        </w:tc>
        <w:tc>
          <w:tcPr>
            <w:tcW w:w="911"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水土</w:t>
            </w:r>
          </w:p>
        </w:tc>
        <w:tc>
          <w:tcPr>
            <w:tcW w:w="1139"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计算方法</w:t>
            </w:r>
          </w:p>
        </w:tc>
        <w:tc>
          <w:tcPr>
            <w:tcW w:w="1139"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m,c,K值</w:t>
            </w:r>
          </w:p>
        </w:tc>
        <w:tc>
          <w:tcPr>
            <w:tcW w:w="1823"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不排水抗剪</w:t>
            </w:r>
          </w:p>
        </w:tc>
      </w:tr>
      <w:tr>
        <w:tblPrEx>
          <w:tblCellMar>
            <w:top w:w="0" w:type="dxa"/>
            <w:left w:w="108" w:type="dxa"/>
            <w:bottom w:w="0" w:type="dxa"/>
            <w:right w:w="108" w:type="dxa"/>
          </w:tblCellMar>
        </w:tblPrEx>
        <w:trPr>
          <w:trHeight w:val="305" w:hRule="atLeast"/>
        </w:trPr>
        <w:tc>
          <w:tcPr>
            <w:tcW w:w="684"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368"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水下(kPa)</w:t>
            </w:r>
          </w:p>
        </w:tc>
        <w:tc>
          <w:tcPr>
            <w:tcW w:w="1368"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水下(度)</w:t>
            </w:r>
          </w:p>
        </w:tc>
        <w:tc>
          <w:tcPr>
            <w:tcW w:w="91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1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1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823"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强度(kPa)</w:t>
            </w:r>
          </w:p>
        </w:tc>
      </w:tr>
      <w:tr>
        <w:tblPrEx>
          <w:tblCellMar>
            <w:top w:w="0" w:type="dxa"/>
            <w:left w:w="108" w:type="dxa"/>
            <w:bottom w:w="0" w:type="dxa"/>
            <w:right w:w="108" w:type="dxa"/>
          </w:tblCellMar>
        </w:tblPrEx>
        <w:trPr>
          <w:trHeight w:val="289"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05"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289"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05"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4</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22.00</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7.50</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05"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5</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13.50</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28.90</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289" w:hRule="atLeast"/>
        </w:trPr>
        <w:tc>
          <w:tcPr>
            <w:tcW w:w="68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20.70</w:t>
            </w:r>
          </w:p>
        </w:tc>
        <w:tc>
          <w:tcPr>
            <w:tcW w:w="1368"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6.00</w:t>
            </w:r>
          </w:p>
        </w:tc>
        <w:tc>
          <w:tcPr>
            <w:tcW w:w="911"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05" w:hRule="atLeast"/>
        </w:trPr>
        <w:tc>
          <w:tcPr>
            <w:tcW w:w="684"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7</w:t>
            </w:r>
          </w:p>
        </w:tc>
        <w:tc>
          <w:tcPr>
            <w:tcW w:w="1368"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12.10</w:t>
            </w:r>
          </w:p>
        </w:tc>
        <w:tc>
          <w:tcPr>
            <w:tcW w:w="1368"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30.10</w:t>
            </w:r>
          </w:p>
        </w:tc>
        <w:tc>
          <w:tcPr>
            <w:tcW w:w="911"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1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m法</w:t>
            </w:r>
          </w:p>
        </w:tc>
        <w:tc>
          <w:tcPr>
            <w:tcW w:w="1139"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823"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支锚信息</w:t>
      </w:r>
    </w:p>
    <w:tbl>
      <w:tblPr>
        <w:tblStyle w:val="17"/>
        <w:tblW w:w="8470" w:type="dxa"/>
        <w:tblInd w:w="108" w:type="dxa"/>
        <w:tblLayout w:type="fixed"/>
        <w:tblCellMar>
          <w:top w:w="0" w:type="dxa"/>
          <w:left w:w="108" w:type="dxa"/>
          <w:bottom w:w="0" w:type="dxa"/>
          <w:right w:w="108" w:type="dxa"/>
        </w:tblCellMar>
      </w:tblPr>
      <w:tblGrid>
        <w:gridCol w:w="627"/>
        <w:gridCol w:w="78"/>
        <w:gridCol w:w="1072"/>
        <w:gridCol w:w="221"/>
        <w:gridCol w:w="929"/>
        <w:gridCol w:w="364"/>
        <w:gridCol w:w="786"/>
        <w:gridCol w:w="507"/>
        <w:gridCol w:w="434"/>
        <w:gridCol w:w="63"/>
        <w:gridCol w:w="796"/>
        <w:gridCol w:w="291"/>
        <w:gridCol w:w="1002"/>
        <w:gridCol w:w="148"/>
        <w:gridCol w:w="1152"/>
      </w:tblGrid>
      <w:tr>
        <w:tblPrEx>
          <w:tblCellMar>
            <w:top w:w="0" w:type="dxa"/>
            <w:left w:w="108" w:type="dxa"/>
            <w:bottom w:w="0" w:type="dxa"/>
            <w:right w:w="108" w:type="dxa"/>
          </w:tblCellMar>
        </w:tblPrEx>
        <w:trPr>
          <w:trHeight w:val="301" w:hRule="atLeast"/>
        </w:trPr>
        <w:tc>
          <w:tcPr>
            <w:tcW w:w="5081" w:type="dxa"/>
            <w:gridSpan w:val="10"/>
            <w:tcBorders>
              <w:top w:val="single" w:color="auto" w:sz="12" w:space="0"/>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支锚道数</w:t>
            </w:r>
          </w:p>
        </w:tc>
        <w:tc>
          <w:tcPr>
            <w:tcW w:w="3389" w:type="dxa"/>
            <w:gridSpan w:val="5"/>
            <w:tcBorders>
              <w:top w:val="single" w:color="auto" w:sz="12" w:space="0"/>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1</w:t>
            </w:r>
          </w:p>
        </w:tc>
      </w:tr>
      <w:tr>
        <w:tblPrEx>
          <w:tblCellMar>
            <w:top w:w="0" w:type="dxa"/>
            <w:left w:w="108" w:type="dxa"/>
            <w:bottom w:w="0" w:type="dxa"/>
            <w:right w:w="108" w:type="dxa"/>
          </w:tblCellMar>
        </w:tblPrEx>
        <w:trPr>
          <w:trHeight w:val="301" w:hRule="atLeast"/>
        </w:trPr>
        <w:tc>
          <w:tcPr>
            <w:tcW w:w="705" w:type="dxa"/>
            <w:gridSpan w:val="2"/>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支锚</w:t>
            </w:r>
          </w:p>
        </w:tc>
        <w:tc>
          <w:tcPr>
            <w:tcW w:w="1293"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支锚类型</w:t>
            </w:r>
          </w:p>
        </w:tc>
        <w:tc>
          <w:tcPr>
            <w:tcW w:w="1293"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水平间距</w:t>
            </w:r>
          </w:p>
        </w:tc>
        <w:tc>
          <w:tcPr>
            <w:tcW w:w="1293"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竖向间距</w:t>
            </w:r>
          </w:p>
        </w:tc>
        <w:tc>
          <w:tcPr>
            <w:tcW w:w="1293" w:type="dxa"/>
            <w:gridSpan w:val="3"/>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入射角</w:t>
            </w:r>
          </w:p>
        </w:tc>
        <w:tc>
          <w:tcPr>
            <w:tcW w:w="1293"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总长</w:t>
            </w:r>
          </w:p>
        </w:tc>
        <w:tc>
          <w:tcPr>
            <w:tcW w:w="1300" w:type="dxa"/>
            <w:gridSpan w:val="2"/>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锚固段</w:t>
            </w:r>
          </w:p>
        </w:tc>
      </w:tr>
      <w:tr>
        <w:tblPrEx>
          <w:tblCellMar>
            <w:top w:w="0" w:type="dxa"/>
            <w:left w:w="108" w:type="dxa"/>
            <w:bottom w:w="0" w:type="dxa"/>
            <w:right w:w="108" w:type="dxa"/>
          </w:tblCellMar>
        </w:tblPrEx>
        <w:trPr>
          <w:trHeight w:val="318" w:hRule="atLeast"/>
        </w:trPr>
        <w:tc>
          <w:tcPr>
            <w:tcW w:w="705" w:type="dxa"/>
            <w:gridSpan w:val="2"/>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道号</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1293" w:type="dxa"/>
            <w:gridSpan w:val="3"/>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1300" w:type="dxa"/>
            <w:gridSpan w:val="2"/>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长度(m)</w:t>
            </w:r>
          </w:p>
        </w:tc>
      </w:tr>
      <w:tr>
        <w:tblPrEx>
          <w:tblCellMar>
            <w:top w:w="0" w:type="dxa"/>
            <w:left w:w="108" w:type="dxa"/>
            <w:bottom w:w="0" w:type="dxa"/>
            <w:right w:w="108" w:type="dxa"/>
          </w:tblCellMar>
        </w:tblPrEx>
        <w:trPr>
          <w:trHeight w:val="318" w:hRule="atLeast"/>
        </w:trPr>
        <w:tc>
          <w:tcPr>
            <w:tcW w:w="705" w:type="dxa"/>
            <w:gridSpan w:val="2"/>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内撑</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5.000</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1.500</w:t>
            </w:r>
          </w:p>
        </w:tc>
        <w:tc>
          <w:tcPr>
            <w:tcW w:w="1293" w:type="dxa"/>
            <w:gridSpan w:val="3"/>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293"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300" w:type="dxa"/>
            <w:gridSpan w:val="2"/>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18" w:hRule="atLeast"/>
        </w:trPr>
        <w:tc>
          <w:tcPr>
            <w:tcW w:w="627"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支锚</w:t>
            </w:r>
          </w:p>
        </w:tc>
        <w:tc>
          <w:tcPr>
            <w:tcW w:w="1150"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预加力</w:t>
            </w:r>
          </w:p>
        </w:tc>
        <w:tc>
          <w:tcPr>
            <w:tcW w:w="1150"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支锚刚度</w:t>
            </w:r>
          </w:p>
        </w:tc>
        <w:tc>
          <w:tcPr>
            <w:tcW w:w="1150"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锚固体</w:t>
            </w:r>
          </w:p>
        </w:tc>
        <w:tc>
          <w:tcPr>
            <w:tcW w:w="941"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工况</w:t>
            </w:r>
          </w:p>
        </w:tc>
        <w:tc>
          <w:tcPr>
            <w:tcW w:w="1150" w:type="dxa"/>
            <w:gridSpan w:val="3"/>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锚固力</w:t>
            </w:r>
          </w:p>
        </w:tc>
        <w:tc>
          <w:tcPr>
            <w:tcW w:w="1150" w:type="dxa"/>
            <w:gridSpan w:val="2"/>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材料抗力</w:t>
            </w:r>
          </w:p>
        </w:tc>
        <w:tc>
          <w:tcPr>
            <w:tcW w:w="1152"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材料抗力</w:t>
            </w:r>
          </w:p>
        </w:tc>
      </w:tr>
      <w:tr>
        <w:tblPrEx>
          <w:tblCellMar>
            <w:top w:w="0" w:type="dxa"/>
            <w:left w:w="108" w:type="dxa"/>
            <w:bottom w:w="0" w:type="dxa"/>
            <w:right w:w="108" w:type="dxa"/>
          </w:tblCellMar>
        </w:tblPrEx>
        <w:trPr>
          <w:trHeight w:val="318" w:hRule="atLeast"/>
        </w:trPr>
        <w:tc>
          <w:tcPr>
            <w:tcW w:w="627"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道号</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(kN)</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(MN/m)</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直径(mm)</w:t>
            </w:r>
          </w:p>
        </w:tc>
        <w:tc>
          <w:tcPr>
            <w:tcW w:w="941"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号</w:t>
            </w:r>
          </w:p>
        </w:tc>
        <w:tc>
          <w:tcPr>
            <w:tcW w:w="1150" w:type="dxa"/>
            <w:gridSpan w:val="3"/>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调整系数</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(kN)</w:t>
            </w:r>
          </w:p>
        </w:tc>
        <w:tc>
          <w:tcPr>
            <w:tcW w:w="1152"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调整系数</w:t>
            </w:r>
          </w:p>
        </w:tc>
      </w:tr>
      <w:tr>
        <w:tblPrEx>
          <w:tblCellMar>
            <w:top w:w="0" w:type="dxa"/>
            <w:left w:w="108" w:type="dxa"/>
            <w:bottom w:w="0" w:type="dxa"/>
            <w:right w:w="108" w:type="dxa"/>
          </w:tblCellMar>
        </w:tblPrEx>
        <w:trPr>
          <w:trHeight w:val="318" w:hRule="atLeast"/>
        </w:trPr>
        <w:tc>
          <w:tcPr>
            <w:tcW w:w="627"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0.00</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500.00</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941"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2～</w:t>
            </w:r>
          </w:p>
        </w:tc>
        <w:tc>
          <w:tcPr>
            <w:tcW w:w="1150" w:type="dxa"/>
            <w:gridSpan w:val="3"/>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1150" w:type="dxa"/>
            <w:gridSpan w:val="2"/>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100.00</w:t>
            </w:r>
          </w:p>
        </w:tc>
        <w:tc>
          <w:tcPr>
            <w:tcW w:w="1152"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1.00</w:t>
            </w:r>
          </w:p>
        </w:tc>
      </w:tr>
    </w:tbl>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土压力模型及系数调整</w:t>
      </w:r>
    </w:p>
    <w:p>
      <w:pPr>
        <w:jc w:val="left"/>
        <w:rPr>
          <w:rFonts w:ascii="宋体" w:hAnsi="宋体"/>
          <w:sz w:val="28"/>
          <w:szCs w:val="28"/>
          <w:lang w:val="zh-CN"/>
        </w:rPr>
      </w:pPr>
      <w:r>
        <w:rPr>
          <w:rFonts w:hint="eastAsia" w:ascii="宋体" w:hAnsi="宋体"/>
          <w:lang w:val="zh-CN"/>
        </w:rPr>
        <w:tab/>
      </w:r>
      <w:r>
        <w:rPr>
          <w:rFonts w:hint="eastAsia" w:ascii="宋体" w:hAnsi="宋体"/>
          <w:lang w:val="zh-CN"/>
        </w:rPr>
        <w:t xml:space="preserve">    </w:t>
      </w:r>
      <w:r>
        <w:rPr>
          <w:rFonts w:hint="eastAsia" w:ascii="宋体" w:hAnsi="宋体"/>
          <w:sz w:val="28"/>
          <w:szCs w:val="28"/>
          <w:lang w:val="zh-CN"/>
        </w:rPr>
        <w:t>弹性法土压力模型:</w:t>
      </w:r>
      <w:r>
        <w:rPr>
          <w:rFonts w:hint="eastAsia" w:ascii="宋体" w:hAnsi="宋体"/>
          <w:sz w:val="28"/>
          <w:szCs w:val="28"/>
          <w:lang w:val="zh-CN"/>
        </w:rPr>
        <w:tab/>
      </w:r>
      <w:r>
        <w:rPr>
          <w:rFonts w:hint="eastAsia" w:ascii="宋体" w:hAnsi="宋体"/>
          <w:sz w:val="28"/>
          <w:szCs w:val="28"/>
          <w:lang w:val="zh-CN"/>
        </w:rPr>
        <w:tab/>
      </w:r>
      <w:r>
        <w:rPr>
          <w:rFonts w:hint="eastAsia" w:ascii="宋体" w:hAnsi="宋体"/>
          <w:sz w:val="28"/>
          <w:szCs w:val="28"/>
          <w:lang w:val="zh-CN"/>
        </w:rPr>
        <w:t xml:space="preserve">            经典法土压力模型:</w:t>
      </w:r>
    </w:p>
    <w:p>
      <w:pPr>
        <w:jc w:val="left"/>
        <w:rPr>
          <w:rFonts w:ascii="宋体" w:hAnsi="宋体"/>
          <w:lang w:val="zh-CN"/>
        </w:rPr>
      </w:pPr>
      <w:r>
        <w:rPr>
          <w:rFonts w:hint="eastAsia" w:ascii="宋体" w:hAnsi="宋体"/>
          <w:lang w:val="zh-CN"/>
        </w:rPr>
        <w:tab/>
      </w:r>
      <w:r>
        <w:rPr>
          <w:rFonts w:hint="eastAsia" w:ascii="宋体" w:hAnsi="宋体"/>
          <w:lang w:val="zh-CN"/>
        </w:rPr>
        <w:tab/>
      </w:r>
      <w:r>
        <w:rPr>
          <w:rFonts w:hint="eastAsia" w:ascii="宋体" w:hAnsi="宋体"/>
          <w:lang w:val="zh-CN"/>
        </w:rPr>
        <w:tab/>
      </w:r>
      <w:r>
        <w:rPr>
          <w:rFonts w:hint="eastAsia" w:ascii="宋体" w:hAnsi="宋体"/>
          <w:lang w:val="zh-CN"/>
        </w:rPr>
        <w:tab/>
      </w:r>
      <w:r>
        <w:rPr>
          <w:rFonts w:hint="eastAsia" w:ascii="宋体" w:hAnsi="宋体"/>
          <w:lang w:val="zh-CN"/>
        </w:rPr>
        <w:tab/>
      </w:r>
      <w:r>
        <w:rPr>
          <w:rFonts w:hint="eastAsia" w:ascii="宋体" w:hAnsi="宋体"/>
          <w:lang w:val="zh-CN"/>
        </w:rPr>
        <w:tab/>
      </w: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drawing>
          <wp:anchor distT="0" distB="0" distL="114300" distR="114300" simplePos="0" relativeHeight="251678720" behindDoc="0" locked="0" layoutInCell="1" allowOverlap="1">
            <wp:simplePos x="0" y="0"/>
            <wp:positionH relativeFrom="column">
              <wp:posOffset>3607435</wp:posOffset>
            </wp:positionH>
            <wp:positionV relativeFrom="paragraph">
              <wp:posOffset>8255</wp:posOffset>
            </wp:positionV>
            <wp:extent cx="1150620" cy="1765300"/>
            <wp:effectExtent l="19050" t="0" r="0" b="0"/>
            <wp:wrapNone/>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noChangeArrowheads="1"/>
                    </pic:cNvPicPr>
                  </pic:nvPicPr>
                  <pic:blipFill>
                    <a:blip r:embed="rId8"/>
                    <a:srcRect/>
                    <a:stretch>
                      <a:fillRect/>
                    </a:stretch>
                  </pic:blipFill>
                  <pic:spPr>
                    <a:xfrm>
                      <a:off x="0" y="0"/>
                      <a:ext cx="1150531" cy="1765005"/>
                    </a:xfrm>
                    <a:prstGeom prst="rect">
                      <a:avLst/>
                    </a:prstGeom>
                    <a:noFill/>
                    <a:ln w="9525">
                      <a:noFill/>
                      <a:miter lim="800000"/>
                      <a:headEnd/>
                      <a:tailEnd/>
                    </a:ln>
                  </pic:spPr>
                </pic:pic>
              </a:graphicData>
            </a:graphic>
          </wp:anchor>
        </w:drawing>
      </w:r>
      <w:r>
        <w:rPr>
          <w:rFonts w:hint="eastAsia" w:ascii="仿宋_GB2312" w:hAnsi="仿宋" w:eastAsia="仿宋_GB2312"/>
          <w:sz w:val="28"/>
          <w:szCs w:val="28"/>
        </w:rPr>
        <w:drawing>
          <wp:anchor distT="0" distB="0" distL="114300" distR="114300" simplePos="0" relativeHeight="251679744" behindDoc="0" locked="0" layoutInCell="1" allowOverlap="1">
            <wp:simplePos x="0" y="0"/>
            <wp:positionH relativeFrom="column">
              <wp:posOffset>651510</wp:posOffset>
            </wp:positionH>
            <wp:positionV relativeFrom="paragraph">
              <wp:posOffset>8255</wp:posOffset>
            </wp:positionV>
            <wp:extent cx="1193165" cy="1835785"/>
            <wp:effectExtent l="19050" t="0" r="7088" b="0"/>
            <wp:wrapNone/>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noChangeArrowheads="1"/>
                    </pic:cNvPicPr>
                  </pic:nvPicPr>
                  <pic:blipFill>
                    <a:blip r:embed="rId9"/>
                    <a:srcRect/>
                    <a:stretch>
                      <a:fillRect/>
                    </a:stretch>
                  </pic:blipFill>
                  <pic:spPr>
                    <a:xfrm>
                      <a:off x="0" y="0"/>
                      <a:ext cx="1192816" cy="1835413"/>
                    </a:xfrm>
                    <a:prstGeom prst="rect">
                      <a:avLst/>
                    </a:prstGeom>
                    <a:noFill/>
                    <a:ln w="9525">
                      <a:noFill/>
                      <a:miter lim="800000"/>
                      <a:headEnd/>
                      <a:tailEnd/>
                    </a:ln>
                  </pic:spPr>
                </pic:pic>
              </a:graphicData>
            </a:graphic>
          </wp:anchor>
        </w:drawing>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tbl>
      <w:tblPr>
        <w:tblStyle w:val="17"/>
        <w:tblW w:w="8131" w:type="dxa"/>
        <w:tblInd w:w="108" w:type="dxa"/>
        <w:tblLayout w:type="fixed"/>
        <w:tblCellMar>
          <w:top w:w="0" w:type="dxa"/>
          <w:left w:w="108" w:type="dxa"/>
          <w:bottom w:w="0" w:type="dxa"/>
          <w:right w:w="108" w:type="dxa"/>
        </w:tblCellMar>
      </w:tblPr>
      <w:tblGrid>
        <w:gridCol w:w="603"/>
        <w:gridCol w:w="1004"/>
        <w:gridCol w:w="802"/>
        <w:gridCol w:w="1085"/>
        <w:gridCol w:w="1144"/>
        <w:gridCol w:w="1144"/>
        <w:gridCol w:w="1044"/>
        <w:gridCol w:w="1305"/>
      </w:tblGrid>
      <w:tr>
        <w:tblPrEx>
          <w:tblCellMar>
            <w:top w:w="0" w:type="dxa"/>
            <w:left w:w="108" w:type="dxa"/>
            <w:bottom w:w="0" w:type="dxa"/>
            <w:right w:w="108" w:type="dxa"/>
          </w:tblCellMar>
        </w:tblPrEx>
        <w:trPr>
          <w:trHeight w:val="652" w:hRule="atLeast"/>
        </w:trPr>
        <w:tc>
          <w:tcPr>
            <w:tcW w:w="603"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层号</w:t>
            </w:r>
          </w:p>
        </w:tc>
        <w:tc>
          <w:tcPr>
            <w:tcW w:w="1004"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土类</w:t>
            </w:r>
          </w:p>
        </w:tc>
        <w:tc>
          <w:tcPr>
            <w:tcW w:w="802"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水土</w:t>
            </w:r>
          </w:p>
        </w:tc>
        <w:tc>
          <w:tcPr>
            <w:tcW w:w="1085"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水压力</w:t>
            </w:r>
          </w:p>
        </w:tc>
        <w:tc>
          <w:tcPr>
            <w:tcW w:w="1144"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外侧土压力</w:t>
            </w:r>
          </w:p>
        </w:tc>
        <w:tc>
          <w:tcPr>
            <w:tcW w:w="1144"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外侧土压力</w:t>
            </w:r>
          </w:p>
        </w:tc>
        <w:tc>
          <w:tcPr>
            <w:tcW w:w="1044"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内侧土压力</w:t>
            </w:r>
          </w:p>
        </w:tc>
        <w:tc>
          <w:tcPr>
            <w:tcW w:w="1305"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内侧土压力</w:t>
            </w:r>
          </w:p>
        </w:tc>
      </w:tr>
      <w:tr>
        <w:tblPrEx>
          <w:tblCellMar>
            <w:top w:w="0" w:type="dxa"/>
            <w:left w:w="108" w:type="dxa"/>
            <w:bottom w:w="0" w:type="dxa"/>
            <w:right w:w="108" w:type="dxa"/>
          </w:tblCellMar>
        </w:tblPrEx>
        <w:trPr>
          <w:trHeight w:val="309" w:hRule="atLeast"/>
        </w:trPr>
        <w:tc>
          <w:tcPr>
            <w:tcW w:w="603"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00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名称</w:t>
            </w:r>
          </w:p>
        </w:tc>
        <w:tc>
          <w:tcPr>
            <w:tcW w:w="802"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085"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调整系数</w:t>
            </w:r>
          </w:p>
        </w:tc>
        <w:tc>
          <w:tcPr>
            <w:tcW w:w="11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调整系数1</w:t>
            </w:r>
          </w:p>
        </w:tc>
        <w:tc>
          <w:tcPr>
            <w:tcW w:w="11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调整系数2</w:t>
            </w:r>
          </w:p>
        </w:tc>
        <w:tc>
          <w:tcPr>
            <w:tcW w:w="10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调整系数</w:t>
            </w:r>
          </w:p>
        </w:tc>
        <w:tc>
          <w:tcPr>
            <w:tcW w:w="1305"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最大值(kPa)</w:t>
            </w:r>
          </w:p>
        </w:tc>
      </w:tr>
      <w:tr>
        <w:tblPrEx>
          <w:tblCellMar>
            <w:top w:w="0" w:type="dxa"/>
            <w:left w:w="108" w:type="dxa"/>
            <w:bottom w:w="0" w:type="dxa"/>
            <w:right w:w="108" w:type="dxa"/>
          </w:tblCellMar>
        </w:tblPrEx>
        <w:trPr>
          <w:trHeight w:val="326"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素填土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09"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26"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09"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4</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26"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5</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09" w:hRule="atLeast"/>
        </w:trPr>
        <w:tc>
          <w:tcPr>
            <w:tcW w:w="603"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w:t>
            </w:r>
          </w:p>
        </w:tc>
        <w:tc>
          <w:tcPr>
            <w:tcW w:w="100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粘性土</w:t>
            </w:r>
          </w:p>
        </w:tc>
        <w:tc>
          <w:tcPr>
            <w:tcW w:w="802"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r>
        <w:tblPrEx>
          <w:tblCellMar>
            <w:top w:w="0" w:type="dxa"/>
            <w:left w:w="108" w:type="dxa"/>
            <w:bottom w:w="0" w:type="dxa"/>
            <w:right w:w="108" w:type="dxa"/>
          </w:tblCellMar>
        </w:tblPrEx>
        <w:trPr>
          <w:trHeight w:val="344" w:hRule="atLeast"/>
        </w:trPr>
        <w:tc>
          <w:tcPr>
            <w:tcW w:w="603"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7</w:t>
            </w:r>
          </w:p>
        </w:tc>
        <w:tc>
          <w:tcPr>
            <w:tcW w:w="100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粉土</w:t>
            </w:r>
          </w:p>
        </w:tc>
        <w:tc>
          <w:tcPr>
            <w:tcW w:w="802"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分算</w:t>
            </w:r>
          </w:p>
        </w:tc>
        <w:tc>
          <w:tcPr>
            <w:tcW w:w="1085"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1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04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1.000</w:t>
            </w:r>
          </w:p>
        </w:tc>
        <w:tc>
          <w:tcPr>
            <w:tcW w:w="1305"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10000.000</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工况信息</w:t>
      </w:r>
    </w:p>
    <w:tbl>
      <w:tblPr>
        <w:tblStyle w:val="17"/>
        <w:tblW w:w="8165" w:type="dxa"/>
        <w:tblInd w:w="108" w:type="dxa"/>
        <w:tblLayout w:type="fixed"/>
        <w:tblCellMar>
          <w:top w:w="0" w:type="dxa"/>
          <w:left w:w="108" w:type="dxa"/>
          <w:bottom w:w="0" w:type="dxa"/>
          <w:right w:w="108" w:type="dxa"/>
        </w:tblCellMar>
      </w:tblPr>
      <w:tblGrid>
        <w:gridCol w:w="1256"/>
        <w:gridCol w:w="2303"/>
        <w:gridCol w:w="2303"/>
        <w:gridCol w:w="2303"/>
      </w:tblGrid>
      <w:tr>
        <w:tblPrEx>
          <w:tblCellMar>
            <w:top w:w="0" w:type="dxa"/>
            <w:left w:w="108" w:type="dxa"/>
            <w:bottom w:w="0" w:type="dxa"/>
            <w:right w:w="108" w:type="dxa"/>
          </w:tblCellMar>
        </w:tblPrEx>
        <w:trPr>
          <w:trHeight w:val="332" w:hRule="atLeast"/>
        </w:trPr>
        <w:tc>
          <w:tcPr>
            <w:tcW w:w="1256"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工况</w:t>
            </w:r>
          </w:p>
        </w:tc>
        <w:tc>
          <w:tcPr>
            <w:tcW w:w="2303"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工况</w:t>
            </w:r>
          </w:p>
        </w:tc>
        <w:tc>
          <w:tcPr>
            <w:tcW w:w="2303"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深度</w:t>
            </w:r>
          </w:p>
        </w:tc>
        <w:tc>
          <w:tcPr>
            <w:tcW w:w="2303"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支锚</w:t>
            </w:r>
          </w:p>
        </w:tc>
      </w:tr>
      <w:tr>
        <w:tblPrEx>
          <w:tblCellMar>
            <w:top w:w="0" w:type="dxa"/>
            <w:left w:w="108" w:type="dxa"/>
            <w:bottom w:w="0" w:type="dxa"/>
            <w:right w:w="108" w:type="dxa"/>
          </w:tblCellMar>
        </w:tblPrEx>
        <w:trPr>
          <w:trHeight w:val="350" w:hRule="atLeast"/>
        </w:trPr>
        <w:tc>
          <w:tcPr>
            <w:tcW w:w="1256"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号</w:t>
            </w:r>
          </w:p>
        </w:tc>
        <w:tc>
          <w:tcPr>
            <w:tcW w:w="230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类型</w:t>
            </w:r>
          </w:p>
        </w:tc>
        <w:tc>
          <w:tcPr>
            <w:tcW w:w="230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(m)</w:t>
            </w:r>
          </w:p>
        </w:tc>
        <w:tc>
          <w:tcPr>
            <w:tcW w:w="2303"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道号</w:t>
            </w:r>
          </w:p>
        </w:tc>
      </w:tr>
      <w:tr>
        <w:tblPrEx>
          <w:tblCellMar>
            <w:top w:w="0" w:type="dxa"/>
            <w:left w:w="108" w:type="dxa"/>
            <w:bottom w:w="0" w:type="dxa"/>
            <w:right w:w="108" w:type="dxa"/>
          </w:tblCellMar>
        </w:tblPrEx>
        <w:trPr>
          <w:trHeight w:val="350" w:hRule="atLeast"/>
        </w:trPr>
        <w:tc>
          <w:tcPr>
            <w:tcW w:w="1256"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23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开挖</w:t>
            </w:r>
          </w:p>
        </w:tc>
        <w:tc>
          <w:tcPr>
            <w:tcW w:w="23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2.000</w:t>
            </w:r>
          </w:p>
        </w:tc>
        <w:tc>
          <w:tcPr>
            <w:tcW w:w="230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32" w:hRule="atLeast"/>
        </w:trPr>
        <w:tc>
          <w:tcPr>
            <w:tcW w:w="1256"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w:t>
            </w:r>
          </w:p>
        </w:tc>
        <w:tc>
          <w:tcPr>
            <w:tcW w:w="23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加撑</w:t>
            </w:r>
          </w:p>
        </w:tc>
        <w:tc>
          <w:tcPr>
            <w:tcW w:w="2303"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w:t>
            </w:r>
          </w:p>
        </w:tc>
        <w:tc>
          <w:tcPr>
            <w:tcW w:w="2303"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1.内撑</w:t>
            </w:r>
          </w:p>
        </w:tc>
      </w:tr>
      <w:tr>
        <w:tblPrEx>
          <w:tblCellMar>
            <w:top w:w="0" w:type="dxa"/>
            <w:left w:w="108" w:type="dxa"/>
            <w:bottom w:w="0" w:type="dxa"/>
            <w:right w:w="108" w:type="dxa"/>
          </w:tblCellMar>
        </w:tblPrEx>
        <w:trPr>
          <w:trHeight w:val="350" w:hRule="atLeast"/>
        </w:trPr>
        <w:tc>
          <w:tcPr>
            <w:tcW w:w="1256"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3</w:t>
            </w:r>
          </w:p>
        </w:tc>
        <w:tc>
          <w:tcPr>
            <w:tcW w:w="230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开挖</w:t>
            </w:r>
          </w:p>
        </w:tc>
        <w:tc>
          <w:tcPr>
            <w:tcW w:w="2303"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5.500</w:t>
            </w:r>
          </w:p>
        </w:tc>
        <w:tc>
          <w:tcPr>
            <w:tcW w:w="2303"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设计参数</w:t>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tbl>
      <w:tblPr>
        <w:tblStyle w:val="17"/>
        <w:tblW w:w="8295" w:type="dxa"/>
        <w:tblInd w:w="108" w:type="dxa"/>
        <w:tblLayout w:type="fixed"/>
        <w:tblCellMar>
          <w:top w:w="0" w:type="dxa"/>
          <w:left w:w="108" w:type="dxa"/>
          <w:bottom w:w="0" w:type="dxa"/>
          <w:right w:w="108" w:type="dxa"/>
        </w:tblCellMar>
      </w:tblPr>
      <w:tblGrid>
        <w:gridCol w:w="5907"/>
        <w:gridCol w:w="2388"/>
      </w:tblGrid>
      <w:tr>
        <w:tblPrEx>
          <w:tblCellMar>
            <w:top w:w="0" w:type="dxa"/>
            <w:left w:w="108" w:type="dxa"/>
            <w:bottom w:w="0" w:type="dxa"/>
            <w:right w:w="108" w:type="dxa"/>
          </w:tblCellMar>
        </w:tblPrEx>
        <w:trPr>
          <w:trHeight w:val="363" w:hRule="atLeast"/>
        </w:trPr>
        <w:tc>
          <w:tcPr>
            <w:tcW w:w="5907" w:type="dxa"/>
            <w:tcBorders>
              <w:top w:val="single" w:color="auto" w:sz="12" w:space="0"/>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整体稳定计算方法</w:t>
            </w:r>
          </w:p>
        </w:tc>
        <w:tc>
          <w:tcPr>
            <w:tcW w:w="2388" w:type="dxa"/>
            <w:tcBorders>
              <w:top w:val="single" w:color="auto" w:sz="12" w:space="0"/>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瑞典条分法</w:t>
            </w:r>
          </w:p>
        </w:tc>
      </w:tr>
      <w:tr>
        <w:tblPrEx>
          <w:tblCellMar>
            <w:top w:w="0" w:type="dxa"/>
            <w:left w:w="108" w:type="dxa"/>
            <w:bottom w:w="0" w:type="dxa"/>
            <w:right w:w="108" w:type="dxa"/>
          </w:tblCellMar>
        </w:tblPrEx>
        <w:trPr>
          <w:trHeight w:val="38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稳定计算采用应力状态</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有效应力法</w:t>
            </w:r>
          </w:p>
        </w:tc>
      </w:tr>
      <w:tr>
        <w:tblPrEx>
          <w:tblCellMar>
            <w:top w:w="0" w:type="dxa"/>
            <w:left w:w="108" w:type="dxa"/>
            <w:bottom w:w="0" w:type="dxa"/>
            <w:right w:w="108" w:type="dxa"/>
          </w:tblCellMar>
        </w:tblPrEx>
        <w:trPr>
          <w:trHeight w:val="38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稳定计算是否考虑内支撑</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ㄨ</w:t>
            </w:r>
          </w:p>
        </w:tc>
      </w:tr>
      <w:tr>
        <w:tblPrEx>
          <w:tblCellMar>
            <w:top w:w="0" w:type="dxa"/>
            <w:left w:w="108" w:type="dxa"/>
            <w:bottom w:w="0" w:type="dxa"/>
            <w:right w:w="108" w:type="dxa"/>
          </w:tblCellMar>
        </w:tblPrEx>
        <w:trPr>
          <w:trHeight w:val="38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稳定计算合算地层考虑孔隙水压力</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ㄨ</w:t>
            </w:r>
          </w:p>
        </w:tc>
      </w:tr>
      <w:tr>
        <w:tblPrEx>
          <w:tblCellMar>
            <w:top w:w="0" w:type="dxa"/>
            <w:left w:w="108" w:type="dxa"/>
            <w:bottom w:w="0" w:type="dxa"/>
            <w:right w:w="108" w:type="dxa"/>
          </w:tblCellMar>
        </w:tblPrEx>
        <w:trPr>
          <w:trHeight w:val="36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条分法中的土条宽度(m)</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w:t>
            </w:r>
          </w:p>
        </w:tc>
      </w:tr>
      <w:tr>
        <w:tblPrEx>
          <w:tblCellMar>
            <w:top w:w="0" w:type="dxa"/>
            <w:left w:w="108" w:type="dxa"/>
            <w:bottom w:w="0" w:type="dxa"/>
            <w:right w:w="108" w:type="dxa"/>
          </w:tblCellMar>
        </w:tblPrEx>
        <w:trPr>
          <w:trHeight w:val="38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刚度折减系数K</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0.850</w:t>
            </w:r>
          </w:p>
        </w:tc>
      </w:tr>
      <w:tr>
        <w:tblPrEx>
          <w:tblCellMar>
            <w:top w:w="0" w:type="dxa"/>
            <w:left w:w="108" w:type="dxa"/>
            <w:bottom w:w="0" w:type="dxa"/>
            <w:right w:w="108" w:type="dxa"/>
          </w:tblCellMar>
        </w:tblPrEx>
        <w:trPr>
          <w:trHeight w:val="38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考虑圆弧滑动模式的抗隆起稳定</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w:t>
            </w:r>
          </w:p>
        </w:tc>
      </w:tr>
      <w:tr>
        <w:tblPrEx>
          <w:tblCellMar>
            <w:top w:w="0" w:type="dxa"/>
            <w:left w:w="108" w:type="dxa"/>
            <w:bottom w:w="0" w:type="dxa"/>
            <w:right w:w="108" w:type="dxa"/>
          </w:tblCellMar>
        </w:tblPrEx>
        <w:trPr>
          <w:trHeight w:val="363" w:hRule="atLeast"/>
        </w:trPr>
        <w:tc>
          <w:tcPr>
            <w:tcW w:w="5907"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对支护底取矩倾覆稳定</w:t>
            </w:r>
          </w:p>
        </w:tc>
        <w:tc>
          <w:tcPr>
            <w:tcW w:w="2388"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ㄨ</w:t>
            </w:r>
          </w:p>
        </w:tc>
      </w:tr>
      <w:tr>
        <w:tblPrEx>
          <w:tblCellMar>
            <w:top w:w="0" w:type="dxa"/>
            <w:left w:w="108" w:type="dxa"/>
            <w:bottom w:w="0" w:type="dxa"/>
            <w:right w:w="108" w:type="dxa"/>
          </w:tblCellMar>
        </w:tblPrEx>
        <w:trPr>
          <w:trHeight w:val="404" w:hRule="atLeast"/>
        </w:trPr>
        <w:tc>
          <w:tcPr>
            <w:tcW w:w="5907"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以最下道支锚为轴心的倾覆稳定</w:t>
            </w:r>
          </w:p>
        </w:tc>
        <w:tc>
          <w:tcPr>
            <w:tcW w:w="2388"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ㄨ</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结构计算</w:t>
      </w: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drawing>
          <wp:anchor distT="0" distB="0" distL="114300" distR="114300" simplePos="0" relativeHeight="251680768" behindDoc="0" locked="0" layoutInCell="1" allowOverlap="1">
            <wp:simplePos x="0" y="0"/>
            <wp:positionH relativeFrom="column">
              <wp:posOffset>100965</wp:posOffset>
            </wp:positionH>
            <wp:positionV relativeFrom="paragraph">
              <wp:posOffset>323215</wp:posOffset>
            </wp:positionV>
            <wp:extent cx="5273675" cy="2838450"/>
            <wp:effectExtent l="0" t="0" r="0" b="0"/>
            <wp:wrapNone/>
            <wp:docPr id="6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6"/>
                    <pic:cNvPicPr>
                      <a:picLocks noChangeAspect="1" noChangeArrowheads="1"/>
                    </pic:cNvPicPr>
                  </pic:nvPicPr>
                  <pic:blipFill>
                    <a:blip r:embed="rId10"/>
                    <a:srcRect/>
                    <a:stretch>
                      <a:fillRect/>
                    </a:stretch>
                  </pic:blipFill>
                  <pic:spPr>
                    <a:xfrm>
                      <a:off x="0" y="0"/>
                      <a:ext cx="5273675" cy="2838450"/>
                    </a:xfrm>
                    <a:prstGeom prst="rect">
                      <a:avLst/>
                    </a:prstGeom>
                    <a:noFill/>
                    <a:ln w="9525">
                      <a:noFill/>
                      <a:miter lim="800000"/>
                      <a:headEnd/>
                      <a:tailEnd/>
                    </a:ln>
                  </pic:spPr>
                </pic:pic>
              </a:graphicData>
            </a:graphic>
          </wp:anchor>
        </w:drawing>
      </w:r>
      <w:r>
        <w:rPr>
          <w:rFonts w:hint="eastAsia" w:ascii="仿宋_GB2312" w:hAnsi="仿宋" w:eastAsia="仿宋_GB2312"/>
          <w:sz w:val="28"/>
          <w:szCs w:val="28"/>
        </w:rPr>
        <w:t>各工况：</w:t>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drawing>
          <wp:anchor distT="0" distB="0" distL="114300" distR="114300" simplePos="0" relativeHeight="251681792" behindDoc="0" locked="0" layoutInCell="1" allowOverlap="1">
            <wp:simplePos x="0" y="0"/>
            <wp:positionH relativeFrom="column">
              <wp:posOffset>100965</wp:posOffset>
            </wp:positionH>
            <wp:positionV relativeFrom="paragraph">
              <wp:posOffset>388620</wp:posOffset>
            </wp:positionV>
            <wp:extent cx="5273675" cy="2838450"/>
            <wp:effectExtent l="0" t="0" r="0" b="0"/>
            <wp:wrapNone/>
            <wp:docPr id="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7"/>
                    <pic:cNvPicPr>
                      <a:picLocks noChangeAspect="1" noChangeArrowheads="1"/>
                    </pic:cNvPicPr>
                  </pic:nvPicPr>
                  <pic:blipFill>
                    <a:blip r:embed="rId11"/>
                    <a:srcRect/>
                    <a:stretch>
                      <a:fillRect/>
                    </a:stretch>
                  </pic:blipFill>
                  <pic:spPr>
                    <a:xfrm>
                      <a:off x="0" y="0"/>
                      <a:ext cx="5273675" cy="2838450"/>
                    </a:xfrm>
                    <a:prstGeom prst="rect">
                      <a:avLst/>
                    </a:prstGeom>
                    <a:noFill/>
                    <a:ln w="9525">
                      <a:noFill/>
                      <a:miter lim="800000"/>
                      <a:headEnd/>
                      <a:tailEnd/>
                    </a:ln>
                  </pic:spPr>
                </pic:pic>
              </a:graphicData>
            </a:graphic>
          </wp:anchor>
        </w:drawing>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400" w:firstLineChars="200"/>
        <w:rPr>
          <w:rFonts w:ascii="宋体" w:hAnsi="宋体"/>
          <w:sz w:val="20"/>
        </w:rPr>
      </w:pPr>
    </w:p>
    <w:p>
      <w:pPr>
        <w:spacing w:line="360" w:lineRule="auto"/>
        <w:ind w:firstLine="400" w:firstLineChars="200"/>
        <w:rPr>
          <w:rFonts w:ascii="仿宋_GB2312" w:hAnsi="仿宋" w:eastAsia="仿宋_GB2312"/>
          <w:sz w:val="28"/>
          <w:szCs w:val="28"/>
        </w:rPr>
      </w:pPr>
      <w:r>
        <w:rPr>
          <w:rFonts w:hint="eastAsia" w:ascii="宋体" w:hAnsi="宋体"/>
          <w:sz w:val="20"/>
        </w:rPr>
        <w:drawing>
          <wp:inline distT="0" distB="0" distL="0" distR="0">
            <wp:extent cx="5274310" cy="2840990"/>
            <wp:effectExtent l="0" t="0" r="0" b="0"/>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pic:cNvPicPr>
                      <a:picLocks noChangeAspect="1" noChangeArrowheads="1"/>
                    </pic:cNvPicPr>
                  </pic:nvPicPr>
                  <pic:blipFill>
                    <a:blip r:embed="rId12"/>
                    <a:srcRect/>
                    <a:stretch>
                      <a:fillRect/>
                    </a:stretch>
                  </pic:blipFill>
                  <pic:spPr>
                    <a:xfrm>
                      <a:off x="0" y="0"/>
                      <a:ext cx="5274310" cy="2841444"/>
                    </a:xfrm>
                    <a:prstGeom prst="rect">
                      <a:avLst/>
                    </a:prstGeom>
                    <a:noFill/>
                    <a:ln w="9525">
                      <a:noFill/>
                      <a:miter lim="800000"/>
                      <a:headEnd/>
                      <a:tailEnd/>
                    </a:ln>
                  </pic:spPr>
                </pic:pic>
              </a:graphicData>
            </a:graphic>
          </wp:inline>
        </w:drawing>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内力位移包络图：</w:t>
      </w:r>
    </w:p>
    <w:p>
      <w:pPr>
        <w:spacing w:line="360" w:lineRule="auto"/>
        <w:ind w:firstLine="400" w:firstLineChars="200"/>
        <w:rPr>
          <w:rFonts w:ascii="仿宋_GB2312" w:hAnsi="仿宋" w:eastAsia="仿宋_GB2312"/>
          <w:sz w:val="28"/>
          <w:szCs w:val="28"/>
        </w:rPr>
      </w:pPr>
      <w:r>
        <w:rPr>
          <w:rFonts w:hint="eastAsia" w:ascii="宋体" w:hAnsi="宋体"/>
          <w:sz w:val="20"/>
        </w:rPr>
        <w:drawing>
          <wp:inline distT="0" distB="0" distL="0" distR="0">
            <wp:extent cx="5274310" cy="2967990"/>
            <wp:effectExtent l="0" t="0" r="0" b="0"/>
            <wp:docPr id="7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9"/>
                    <pic:cNvPicPr>
                      <a:picLocks noChangeAspect="1" noChangeArrowheads="1"/>
                    </pic:cNvPicPr>
                  </pic:nvPicPr>
                  <pic:blipFill>
                    <a:blip r:embed="rId13"/>
                    <a:srcRect/>
                    <a:stretch>
                      <a:fillRect/>
                    </a:stretch>
                  </pic:blipFill>
                  <pic:spPr>
                    <a:xfrm>
                      <a:off x="0" y="0"/>
                      <a:ext cx="5274310" cy="2968143"/>
                    </a:xfrm>
                    <a:prstGeom prst="rect">
                      <a:avLst/>
                    </a:prstGeom>
                    <a:noFill/>
                    <a:ln w="9525">
                      <a:noFill/>
                      <a:miter lim="800000"/>
                      <a:headEnd/>
                      <a:tailEnd/>
                    </a:ln>
                  </pic:spPr>
                </pic:pic>
              </a:graphicData>
            </a:graphic>
          </wp:inline>
        </w:drawing>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地表沉降图：</w:t>
      </w:r>
    </w:p>
    <w:p>
      <w:pPr>
        <w:spacing w:line="360" w:lineRule="auto"/>
        <w:ind w:firstLine="400" w:firstLineChars="200"/>
        <w:rPr>
          <w:rFonts w:ascii="仿宋_GB2312" w:hAnsi="仿宋" w:eastAsia="仿宋_GB2312"/>
          <w:sz w:val="28"/>
          <w:szCs w:val="28"/>
        </w:rPr>
      </w:pPr>
      <w:r>
        <w:rPr>
          <w:rFonts w:hint="eastAsia" w:ascii="宋体" w:hAnsi="宋体"/>
          <w:sz w:val="20"/>
        </w:rPr>
        <w:drawing>
          <wp:inline distT="0" distB="0" distL="0" distR="0">
            <wp:extent cx="5274310" cy="2773045"/>
            <wp:effectExtent l="0" t="0" r="0" b="0"/>
            <wp:docPr id="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0"/>
                    <pic:cNvPicPr>
                      <a:picLocks noChangeAspect="1" noChangeArrowheads="1"/>
                    </pic:cNvPicPr>
                  </pic:nvPicPr>
                  <pic:blipFill>
                    <a:blip r:embed="rId14"/>
                    <a:srcRect/>
                    <a:stretch>
                      <a:fillRect/>
                    </a:stretch>
                  </pic:blipFill>
                  <pic:spPr>
                    <a:xfrm>
                      <a:off x="0" y="0"/>
                      <a:ext cx="5274310" cy="2773444"/>
                    </a:xfrm>
                    <a:prstGeom prst="rect">
                      <a:avLst/>
                    </a:prstGeom>
                    <a:noFill/>
                    <a:ln w="9525">
                      <a:noFill/>
                      <a:miter lim="800000"/>
                      <a:headEnd/>
                      <a:tailEnd/>
                    </a:ln>
                  </pic:spPr>
                </pic:pic>
              </a:graphicData>
            </a:graphic>
          </wp:inline>
        </w:drawing>
      </w:r>
    </w:p>
    <w:p>
      <w:pPr>
        <w:spacing w:line="360" w:lineRule="auto"/>
        <w:ind w:firstLine="560" w:firstLineChars="200"/>
        <w:rPr>
          <w:rFonts w:ascii="仿宋_GB2312" w:hAnsi="仿宋" w:eastAsia="仿宋_GB2312"/>
          <w:sz w:val="28"/>
          <w:szCs w:val="28"/>
        </w:rPr>
      </w:pP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截面计算</w:t>
      </w:r>
    </w:p>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截面参数</w:t>
      </w:r>
    </w:p>
    <w:tbl>
      <w:tblPr>
        <w:tblStyle w:val="17"/>
        <w:tblW w:w="8148" w:type="dxa"/>
        <w:tblInd w:w="108" w:type="dxa"/>
        <w:tblLayout w:type="fixed"/>
        <w:tblCellMar>
          <w:top w:w="0" w:type="dxa"/>
          <w:left w:w="108" w:type="dxa"/>
          <w:bottom w:w="0" w:type="dxa"/>
          <w:right w:w="108" w:type="dxa"/>
        </w:tblCellMar>
      </w:tblPr>
      <w:tblGrid>
        <w:gridCol w:w="4074"/>
        <w:gridCol w:w="4074"/>
      </w:tblGrid>
      <w:tr>
        <w:tblPrEx>
          <w:tblCellMar>
            <w:top w:w="0" w:type="dxa"/>
            <w:left w:w="108" w:type="dxa"/>
            <w:bottom w:w="0" w:type="dxa"/>
            <w:right w:w="108" w:type="dxa"/>
          </w:tblCellMar>
        </w:tblPrEx>
        <w:trPr>
          <w:trHeight w:val="388" w:hRule="atLeast"/>
        </w:trPr>
        <w:tc>
          <w:tcPr>
            <w:tcW w:w="4074" w:type="dxa"/>
            <w:tcBorders>
              <w:top w:val="single" w:color="auto" w:sz="12" w:space="0"/>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弯矩折减系数</w:t>
            </w:r>
          </w:p>
        </w:tc>
        <w:tc>
          <w:tcPr>
            <w:tcW w:w="4074" w:type="dxa"/>
            <w:tcBorders>
              <w:top w:val="single" w:color="auto" w:sz="12" w:space="0"/>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0.85</w:t>
            </w:r>
          </w:p>
        </w:tc>
      </w:tr>
      <w:tr>
        <w:tblPrEx>
          <w:tblCellMar>
            <w:top w:w="0" w:type="dxa"/>
            <w:left w:w="108" w:type="dxa"/>
            <w:bottom w:w="0" w:type="dxa"/>
            <w:right w:w="108" w:type="dxa"/>
          </w:tblCellMar>
        </w:tblPrEx>
        <w:trPr>
          <w:trHeight w:val="388" w:hRule="atLeast"/>
        </w:trPr>
        <w:tc>
          <w:tcPr>
            <w:tcW w:w="4074"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剪力折减系数</w:t>
            </w:r>
          </w:p>
        </w:tc>
        <w:tc>
          <w:tcPr>
            <w:tcW w:w="4074"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1.00</w:t>
            </w:r>
          </w:p>
        </w:tc>
      </w:tr>
      <w:tr>
        <w:tblPrEx>
          <w:tblCellMar>
            <w:top w:w="0" w:type="dxa"/>
            <w:left w:w="108" w:type="dxa"/>
            <w:bottom w:w="0" w:type="dxa"/>
            <w:right w:w="108" w:type="dxa"/>
          </w:tblCellMar>
        </w:tblPrEx>
        <w:trPr>
          <w:trHeight w:val="410" w:hRule="atLeast"/>
        </w:trPr>
        <w:tc>
          <w:tcPr>
            <w:tcW w:w="4074"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荷载分项系数</w:t>
            </w:r>
          </w:p>
        </w:tc>
        <w:tc>
          <w:tcPr>
            <w:tcW w:w="4074"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1.25</w:t>
            </w:r>
          </w:p>
        </w:tc>
      </w:tr>
    </w:tbl>
    <w:p>
      <w:pPr>
        <w:spacing w:line="360" w:lineRule="auto"/>
        <w:ind w:firstLine="560" w:firstLineChars="200"/>
        <w:rPr>
          <w:rFonts w:ascii="仿宋_GB2312" w:hAnsi="仿宋" w:eastAsia="仿宋_GB2312"/>
          <w:sz w:val="28"/>
          <w:szCs w:val="28"/>
        </w:rPr>
      </w:pPr>
      <w:r>
        <w:rPr>
          <w:rFonts w:hint="eastAsia" w:ascii="仿宋_GB2312" w:hAnsi="仿宋" w:eastAsia="仿宋_GB2312"/>
          <w:sz w:val="28"/>
          <w:szCs w:val="28"/>
        </w:rPr>
        <w:t>内力取值</w:t>
      </w:r>
    </w:p>
    <w:tbl>
      <w:tblPr>
        <w:tblStyle w:val="17"/>
        <w:tblW w:w="8181" w:type="dxa"/>
        <w:tblInd w:w="108" w:type="dxa"/>
        <w:tblLayout w:type="fixed"/>
        <w:tblCellMar>
          <w:top w:w="0" w:type="dxa"/>
          <w:left w:w="108" w:type="dxa"/>
          <w:bottom w:w="0" w:type="dxa"/>
          <w:right w:w="108" w:type="dxa"/>
        </w:tblCellMar>
      </w:tblPr>
      <w:tblGrid>
        <w:gridCol w:w="409"/>
        <w:gridCol w:w="2864"/>
        <w:gridCol w:w="1227"/>
        <w:gridCol w:w="1227"/>
        <w:gridCol w:w="1227"/>
        <w:gridCol w:w="1227"/>
      </w:tblGrid>
      <w:tr>
        <w:tblPrEx>
          <w:tblCellMar>
            <w:top w:w="0" w:type="dxa"/>
            <w:left w:w="108" w:type="dxa"/>
            <w:bottom w:w="0" w:type="dxa"/>
            <w:right w:w="108" w:type="dxa"/>
          </w:tblCellMar>
        </w:tblPrEx>
        <w:trPr>
          <w:trHeight w:val="350" w:hRule="atLeast"/>
        </w:trPr>
        <w:tc>
          <w:tcPr>
            <w:tcW w:w="409" w:type="dxa"/>
            <w:tcBorders>
              <w:top w:val="single" w:color="auto" w:sz="12" w:space="0"/>
              <w:left w:val="single" w:color="auto" w:sz="12"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段</w:t>
            </w:r>
          </w:p>
        </w:tc>
        <w:tc>
          <w:tcPr>
            <w:tcW w:w="2864"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内力类型</w:t>
            </w:r>
          </w:p>
        </w:tc>
        <w:tc>
          <w:tcPr>
            <w:tcW w:w="1227"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弹性法</w:t>
            </w:r>
          </w:p>
        </w:tc>
        <w:tc>
          <w:tcPr>
            <w:tcW w:w="1227"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经典法</w:t>
            </w:r>
          </w:p>
        </w:tc>
        <w:tc>
          <w:tcPr>
            <w:tcW w:w="1227" w:type="dxa"/>
            <w:tcBorders>
              <w:top w:val="single" w:color="auto" w:sz="12" w:space="0"/>
              <w:left w:val="single" w:color="auto" w:sz="6" w:space="0"/>
              <w:bottom w:val="nil"/>
              <w:right w:val="single" w:color="auto" w:sz="6" w:space="0"/>
              <w:tl2br w:val="nil"/>
              <w:tr2bl w:val="nil"/>
            </w:tcBorders>
          </w:tcPr>
          <w:p>
            <w:pPr>
              <w:jc w:val="left"/>
              <w:rPr>
                <w:rFonts w:ascii="宋体" w:hAnsi="宋体"/>
                <w:sz w:val="24"/>
                <w:lang w:val="zh-CN"/>
              </w:rPr>
            </w:pPr>
            <w:r>
              <w:rPr>
                <w:rFonts w:hint="eastAsia" w:ascii="宋体" w:hAnsi="宋体"/>
                <w:lang w:val="zh-CN"/>
              </w:rPr>
              <w:t>内力</w:t>
            </w:r>
          </w:p>
        </w:tc>
        <w:tc>
          <w:tcPr>
            <w:tcW w:w="1227" w:type="dxa"/>
            <w:tcBorders>
              <w:top w:val="single" w:color="auto" w:sz="12" w:space="0"/>
              <w:left w:val="single" w:color="auto" w:sz="6" w:space="0"/>
              <w:bottom w:val="nil"/>
              <w:right w:val="single" w:color="auto" w:sz="12" w:space="0"/>
              <w:tl2br w:val="nil"/>
              <w:tr2bl w:val="nil"/>
            </w:tcBorders>
          </w:tcPr>
          <w:p>
            <w:pPr>
              <w:jc w:val="left"/>
              <w:rPr>
                <w:rFonts w:ascii="宋体" w:hAnsi="宋体"/>
                <w:sz w:val="24"/>
                <w:lang w:val="zh-CN"/>
              </w:rPr>
            </w:pPr>
            <w:r>
              <w:rPr>
                <w:rFonts w:hint="eastAsia" w:ascii="宋体" w:hAnsi="宋体"/>
                <w:lang w:val="zh-CN"/>
              </w:rPr>
              <w:t>内力</w:t>
            </w:r>
          </w:p>
        </w:tc>
      </w:tr>
      <w:tr>
        <w:tblPrEx>
          <w:tblCellMar>
            <w:top w:w="0" w:type="dxa"/>
            <w:left w:w="108" w:type="dxa"/>
            <w:bottom w:w="0" w:type="dxa"/>
            <w:right w:w="108" w:type="dxa"/>
          </w:tblCellMar>
        </w:tblPrEx>
        <w:trPr>
          <w:trHeight w:val="350" w:hRule="atLeast"/>
        </w:trPr>
        <w:tc>
          <w:tcPr>
            <w:tcW w:w="409"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号</w:t>
            </w:r>
          </w:p>
        </w:tc>
        <w:tc>
          <w:tcPr>
            <w:tcW w:w="286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 xml:space="preserve"> </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计算值</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计算值</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设计值</w:t>
            </w:r>
          </w:p>
        </w:tc>
        <w:tc>
          <w:tcPr>
            <w:tcW w:w="1227"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实用值</w:t>
            </w:r>
          </w:p>
        </w:tc>
      </w:tr>
      <w:tr>
        <w:tblPrEx>
          <w:tblCellMar>
            <w:top w:w="0" w:type="dxa"/>
            <w:left w:w="108" w:type="dxa"/>
            <w:bottom w:w="0" w:type="dxa"/>
            <w:right w:w="108" w:type="dxa"/>
          </w:tblCellMar>
        </w:tblPrEx>
        <w:trPr>
          <w:trHeight w:val="331" w:hRule="atLeast"/>
        </w:trPr>
        <w:tc>
          <w:tcPr>
            <w:tcW w:w="409"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p>
        </w:tc>
        <w:tc>
          <w:tcPr>
            <w:tcW w:w="286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基坑内侧最大弯矩(kN.m)</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64.01</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20.53</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68.01</w:t>
            </w:r>
          </w:p>
        </w:tc>
        <w:tc>
          <w:tcPr>
            <w:tcW w:w="1227"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68.01</w:t>
            </w:r>
          </w:p>
        </w:tc>
      </w:tr>
      <w:tr>
        <w:tblPrEx>
          <w:tblCellMar>
            <w:top w:w="0" w:type="dxa"/>
            <w:left w:w="108" w:type="dxa"/>
            <w:bottom w:w="0" w:type="dxa"/>
            <w:right w:w="108" w:type="dxa"/>
          </w:tblCellMar>
        </w:tblPrEx>
        <w:trPr>
          <w:trHeight w:val="331" w:hRule="atLeast"/>
        </w:trPr>
        <w:tc>
          <w:tcPr>
            <w:tcW w:w="409" w:type="dxa"/>
            <w:tcBorders>
              <w:top w:val="nil"/>
              <w:left w:val="single" w:color="auto" w:sz="12"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1</w:t>
            </w:r>
          </w:p>
        </w:tc>
        <w:tc>
          <w:tcPr>
            <w:tcW w:w="2864"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基坑外侧最大弯矩(kN.m)</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31.07</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30.77</w:t>
            </w:r>
          </w:p>
        </w:tc>
        <w:tc>
          <w:tcPr>
            <w:tcW w:w="1227" w:type="dxa"/>
            <w:tcBorders>
              <w:top w:val="nil"/>
              <w:left w:val="single" w:color="auto" w:sz="6" w:space="0"/>
              <w:bottom w:val="single" w:color="auto" w:sz="6" w:space="0"/>
              <w:right w:val="single" w:color="auto" w:sz="6" w:space="0"/>
              <w:tl2br w:val="nil"/>
              <w:tr2bl w:val="nil"/>
            </w:tcBorders>
          </w:tcPr>
          <w:p>
            <w:pPr>
              <w:jc w:val="left"/>
              <w:rPr>
                <w:rFonts w:ascii="宋体" w:hAnsi="宋体"/>
                <w:sz w:val="24"/>
                <w:lang w:val="zh-CN"/>
              </w:rPr>
            </w:pPr>
            <w:r>
              <w:rPr>
                <w:rFonts w:hint="eastAsia" w:ascii="宋体" w:hAnsi="宋体"/>
                <w:lang w:val="zh-CN"/>
              </w:rPr>
              <w:t>33.01</w:t>
            </w:r>
          </w:p>
        </w:tc>
        <w:tc>
          <w:tcPr>
            <w:tcW w:w="1227" w:type="dxa"/>
            <w:tcBorders>
              <w:top w:val="nil"/>
              <w:left w:val="single" w:color="auto" w:sz="6" w:space="0"/>
              <w:bottom w:val="single" w:color="auto" w:sz="6" w:space="0"/>
              <w:right w:val="single" w:color="auto" w:sz="12" w:space="0"/>
              <w:tl2br w:val="nil"/>
              <w:tr2bl w:val="nil"/>
            </w:tcBorders>
          </w:tcPr>
          <w:p>
            <w:pPr>
              <w:jc w:val="left"/>
              <w:rPr>
                <w:rFonts w:ascii="宋体" w:hAnsi="宋体"/>
                <w:sz w:val="24"/>
                <w:lang w:val="zh-CN"/>
              </w:rPr>
            </w:pPr>
            <w:r>
              <w:rPr>
                <w:rFonts w:hint="eastAsia" w:ascii="宋体" w:hAnsi="宋体"/>
                <w:lang w:val="zh-CN"/>
              </w:rPr>
              <w:t>33.01</w:t>
            </w:r>
          </w:p>
        </w:tc>
      </w:tr>
      <w:tr>
        <w:tblPrEx>
          <w:tblCellMar>
            <w:top w:w="0" w:type="dxa"/>
            <w:left w:w="108" w:type="dxa"/>
            <w:bottom w:w="0" w:type="dxa"/>
            <w:right w:w="108" w:type="dxa"/>
          </w:tblCellMar>
        </w:tblPrEx>
        <w:trPr>
          <w:trHeight w:val="369" w:hRule="atLeast"/>
        </w:trPr>
        <w:tc>
          <w:tcPr>
            <w:tcW w:w="409" w:type="dxa"/>
            <w:tcBorders>
              <w:top w:val="nil"/>
              <w:left w:val="single" w:color="auto" w:sz="12" w:space="0"/>
              <w:bottom w:val="single" w:color="auto" w:sz="12" w:space="0"/>
              <w:right w:val="single" w:color="auto" w:sz="6" w:space="0"/>
              <w:tl2br w:val="nil"/>
              <w:tr2bl w:val="nil"/>
            </w:tcBorders>
          </w:tcPr>
          <w:p>
            <w:pPr>
              <w:jc w:val="left"/>
              <w:rPr>
                <w:rFonts w:ascii="宋体" w:hAnsi="宋体"/>
                <w:sz w:val="24"/>
                <w:lang w:val="zh-CN"/>
              </w:rPr>
            </w:pPr>
          </w:p>
        </w:tc>
        <w:tc>
          <w:tcPr>
            <w:tcW w:w="2864"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最大剪力(kN)</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39.66</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35.00</w:t>
            </w:r>
          </w:p>
        </w:tc>
        <w:tc>
          <w:tcPr>
            <w:tcW w:w="1227" w:type="dxa"/>
            <w:tcBorders>
              <w:top w:val="nil"/>
              <w:left w:val="single" w:color="auto" w:sz="6" w:space="0"/>
              <w:bottom w:val="single" w:color="auto" w:sz="12" w:space="0"/>
              <w:right w:val="single" w:color="auto" w:sz="6" w:space="0"/>
              <w:tl2br w:val="nil"/>
              <w:tr2bl w:val="nil"/>
            </w:tcBorders>
          </w:tcPr>
          <w:p>
            <w:pPr>
              <w:jc w:val="left"/>
              <w:rPr>
                <w:rFonts w:ascii="宋体" w:hAnsi="宋体"/>
                <w:sz w:val="24"/>
                <w:lang w:val="zh-CN"/>
              </w:rPr>
            </w:pPr>
            <w:r>
              <w:rPr>
                <w:rFonts w:hint="eastAsia" w:ascii="宋体" w:hAnsi="宋体"/>
                <w:lang w:val="zh-CN"/>
              </w:rPr>
              <w:t>49.57</w:t>
            </w:r>
          </w:p>
        </w:tc>
        <w:tc>
          <w:tcPr>
            <w:tcW w:w="1227" w:type="dxa"/>
            <w:tcBorders>
              <w:top w:val="nil"/>
              <w:left w:val="single" w:color="auto" w:sz="6" w:space="0"/>
              <w:bottom w:val="single" w:color="auto" w:sz="12" w:space="0"/>
              <w:right w:val="single" w:color="auto" w:sz="12" w:space="0"/>
              <w:tl2br w:val="nil"/>
              <w:tr2bl w:val="nil"/>
            </w:tcBorders>
          </w:tcPr>
          <w:p>
            <w:pPr>
              <w:jc w:val="left"/>
              <w:rPr>
                <w:rFonts w:ascii="宋体" w:hAnsi="宋体"/>
                <w:sz w:val="24"/>
                <w:lang w:val="zh-CN"/>
              </w:rPr>
            </w:pPr>
            <w:r>
              <w:rPr>
                <w:rFonts w:hint="eastAsia" w:ascii="宋体" w:hAnsi="宋体"/>
                <w:lang w:val="zh-CN"/>
              </w:rPr>
              <w:t>49.57</w:t>
            </w:r>
          </w:p>
        </w:tc>
      </w:tr>
    </w:tbl>
    <w:p>
      <w:pPr>
        <w:jc w:val="left"/>
        <w:rPr>
          <w:rFonts w:ascii="仿宋_GB2312" w:hAnsi="宋体" w:eastAsia="仿宋_GB2312"/>
          <w:sz w:val="28"/>
          <w:szCs w:val="28"/>
          <w:lang w:val="zh-CN"/>
        </w:rPr>
      </w:pPr>
      <w:r>
        <w:rPr>
          <w:rFonts w:hint="eastAsia" w:ascii="仿宋_GB2312" w:hAnsi="宋体" w:eastAsia="仿宋_GB2312"/>
          <w:sz w:val="28"/>
          <w:szCs w:val="28"/>
          <w:lang w:val="zh-CN"/>
        </w:rPr>
        <w:t xml:space="preserve">[截面验算 </w:t>
      </w:r>
    </w:p>
    <w:p>
      <w:pPr>
        <w:jc w:val="left"/>
        <w:rPr>
          <w:rFonts w:ascii="仿宋_GB2312" w:hAnsi="宋体" w:eastAsia="仿宋_GB2312"/>
          <w:sz w:val="28"/>
          <w:szCs w:val="28"/>
          <w:lang w:val="zh-CN"/>
        </w:rPr>
      </w:pPr>
      <w:r>
        <w:rPr>
          <w:rFonts w:hint="eastAsia" w:ascii="仿宋_GB2312" w:hAnsi="宋体" w:eastAsia="仿宋_GB2312"/>
          <w:sz w:val="28"/>
          <w:szCs w:val="28"/>
          <w:lang w:val="zh-CN"/>
        </w:rPr>
        <w:t xml:space="preserve">  基坑内侧抗弯验算(不考虑轴力)</w:t>
      </w:r>
    </w:p>
    <w:p>
      <w:pPr>
        <w:jc w:val="left"/>
        <w:rPr>
          <w:rFonts w:ascii="仿宋_GB2312" w:hAnsi="宋体" w:eastAsia="仿宋_GB2312"/>
          <w:sz w:val="28"/>
          <w:szCs w:val="28"/>
          <w:lang w:val="zh-CN"/>
        </w:rPr>
      </w:pPr>
      <w:r>
        <w:rPr>
          <w:rFonts w:hint="eastAsia" w:ascii="仿宋_GB2312" w:hAnsi="宋体" w:eastAsia="仿宋_GB2312"/>
          <w:sz w:val="28"/>
          <w:szCs w:val="28"/>
          <w:lang w:val="zh-CN"/>
        </w:rPr>
        <w:t xml:space="preserve">  σnei = Mn / Wx</w:t>
      </w:r>
    </w:p>
    <w:p>
      <w:pPr>
        <w:jc w:val="left"/>
        <w:rPr>
          <w:rFonts w:ascii="仿宋_GB2312" w:hAnsi="宋体" w:eastAsia="仿宋_GB2312"/>
          <w:sz w:val="28"/>
          <w:szCs w:val="28"/>
          <w:lang w:val="zh-CN"/>
        </w:rPr>
      </w:pPr>
      <w:r>
        <w:rPr>
          <w:rFonts w:hint="eastAsia" w:ascii="仿宋_GB2312" w:hAnsi="宋体" w:eastAsia="仿宋_GB2312"/>
          <w:sz w:val="28"/>
          <w:szCs w:val="28"/>
          <w:lang w:val="zh-CN"/>
        </w:rPr>
        <w:t xml:space="preserve">        = 68.014/(2200.000*10</w:t>
      </w:r>
      <w:r>
        <w:rPr>
          <w:rFonts w:hint="eastAsia" w:ascii="仿宋_GB2312" w:hAnsi="宋体" w:eastAsia="仿宋_GB2312"/>
          <w:sz w:val="28"/>
          <w:szCs w:val="28"/>
          <w:vertAlign w:val="superscript"/>
          <w:lang w:val="zh-CN"/>
        </w:rPr>
        <w:t>-6</w:t>
      </w:r>
      <w:r>
        <w:rPr>
          <w:rFonts w:hint="eastAsia" w:ascii="仿宋_GB2312" w:hAnsi="宋体" w:eastAsia="仿宋_GB2312"/>
          <w:sz w:val="28"/>
          <w:szCs w:val="28"/>
          <w:lang w:val="zh-CN"/>
        </w:rPr>
        <w:t>)</w:t>
      </w:r>
    </w:p>
    <w:p>
      <w:pPr>
        <w:jc w:val="left"/>
        <w:rPr>
          <w:rFonts w:ascii="仿宋_GB2312" w:hAnsi="宋体" w:eastAsia="仿宋_GB2312"/>
          <w:sz w:val="28"/>
          <w:szCs w:val="28"/>
          <w:lang w:val="zh-CN"/>
        </w:rPr>
      </w:pPr>
      <w:r>
        <w:rPr>
          <w:rFonts w:hint="eastAsia" w:ascii="仿宋_GB2312" w:hAnsi="宋体" w:eastAsia="仿宋_GB2312"/>
          <w:sz w:val="28"/>
          <w:szCs w:val="28"/>
          <w:lang w:val="zh-CN"/>
        </w:rPr>
        <w:t xml:space="preserve">        = 30.915(MPa) &lt; f = 215.000(MPa)   满足</w:t>
      </w:r>
    </w:p>
    <w:p>
      <w:pPr>
        <w:spacing w:line="360" w:lineRule="auto"/>
        <w:rPr>
          <w:rFonts w:ascii="仿宋_GB2312" w:hAnsi="宋体" w:eastAsia="仿宋_GB2312"/>
          <w:sz w:val="28"/>
          <w:szCs w:val="28"/>
          <w:lang w:val="zh-CN"/>
        </w:rPr>
      </w:pPr>
      <w:r>
        <w:rPr>
          <w:rFonts w:hint="eastAsia" w:ascii="仿宋_GB2312" w:hAnsi="宋体" w:eastAsia="仿宋_GB2312"/>
          <w:sz w:val="28"/>
          <w:szCs w:val="28"/>
          <w:lang w:val="zh-CN"/>
        </w:rPr>
        <w:t>基坑外侧抗弯验算(不考虑轴力)</w:t>
      </w:r>
    </w:p>
    <w:p>
      <w:pPr>
        <w:spacing w:line="360" w:lineRule="auto"/>
        <w:rPr>
          <w:rFonts w:ascii="仿宋_GB2312" w:hAnsi="仿宋" w:eastAsia="仿宋_GB2312"/>
          <w:sz w:val="28"/>
          <w:szCs w:val="28"/>
        </w:rPr>
      </w:pPr>
      <w:r>
        <w:rPr>
          <w:rFonts w:hint="eastAsia" w:ascii="仿宋_GB2312" w:hAnsi="仿宋" w:eastAsia="仿宋_GB2312"/>
          <w:sz w:val="28"/>
          <w:szCs w:val="28"/>
        </w:rPr>
        <w:t>σwai = Mw / Wx</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 33.013/(2200.000*10</w:t>
      </w:r>
      <w:r>
        <w:rPr>
          <w:rFonts w:hint="eastAsia" w:ascii="仿宋_GB2312" w:hAnsi="仿宋" w:eastAsia="仿宋_GB2312"/>
          <w:sz w:val="28"/>
          <w:szCs w:val="28"/>
          <w:vertAlign w:val="superscript"/>
        </w:rPr>
        <w:t>-6</w:t>
      </w:r>
      <w:r>
        <w:rPr>
          <w:rFonts w:hint="eastAsia" w:ascii="仿宋_GB2312" w:hAnsi="仿宋" w:eastAsia="仿宋_GB2312"/>
          <w:sz w:val="28"/>
          <w:szCs w:val="28"/>
        </w:rPr>
        <w:t>)</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 15.006(MPa) &lt; f = 215.000(MPa)   满足</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式中:</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σwai</w:t>
      </w:r>
      <w:r>
        <w:rPr>
          <w:rFonts w:ascii="仿宋_GB2312" w:hAnsi="仿宋" w:eastAsia="仿宋_GB2312"/>
          <w:sz w:val="28"/>
          <w:szCs w:val="28"/>
        </w:rPr>
        <w:t>———</w:t>
      </w:r>
      <w:r>
        <w:rPr>
          <w:rFonts w:hint="eastAsia" w:ascii="仿宋_GB2312" w:hAnsi="仿宋" w:eastAsia="仿宋_GB2312"/>
          <w:sz w:val="28"/>
          <w:szCs w:val="28"/>
        </w:rPr>
        <w:t>基坑外侧最大弯矩处的正应力(Mpa);</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σnei</w:t>
      </w:r>
      <w:r>
        <w:rPr>
          <w:rFonts w:ascii="仿宋_GB2312" w:hAnsi="仿宋" w:eastAsia="仿宋_GB2312"/>
          <w:sz w:val="28"/>
          <w:szCs w:val="28"/>
        </w:rPr>
        <w:t>———</w:t>
      </w:r>
      <w:r>
        <w:rPr>
          <w:rFonts w:hint="eastAsia" w:ascii="仿宋_GB2312" w:hAnsi="仿宋" w:eastAsia="仿宋_GB2312"/>
          <w:sz w:val="28"/>
          <w:szCs w:val="28"/>
        </w:rPr>
        <w:t>基坑内侧最大弯矩处的正应力(Mpa);</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 xml:space="preserve">Mw   </w:t>
      </w:r>
      <w:r>
        <w:rPr>
          <w:rFonts w:ascii="仿宋_GB2312" w:hAnsi="仿宋" w:eastAsia="仿宋_GB2312"/>
          <w:sz w:val="28"/>
          <w:szCs w:val="28"/>
        </w:rPr>
        <w:t>———</w:t>
      </w:r>
      <w:r>
        <w:rPr>
          <w:rFonts w:hint="eastAsia" w:ascii="仿宋_GB2312" w:hAnsi="仿宋" w:eastAsia="仿宋_GB2312"/>
          <w:sz w:val="28"/>
          <w:szCs w:val="28"/>
        </w:rPr>
        <w:t>基坑外侧最大弯矩设计值(kN.m);</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 xml:space="preserve">Mn   </w:t>
      </w:r>
      <w:r>
        <w:rPr>
          <w:rFonts w:ascii="仿宋_GB2312" w:hAnsi="仿宋" w:eastAsia="仿宋_GB2312"/>
          <w:sz w:val="28"/>
          <w:szCs w:val="28"/>
        </w:rPr>
        <w:t>———</w:t>
      </w:r>
      <w:r>
        <w:rPr>
          <w:rFonts w:hint="eastAsia" w:ascii="仿宋_GB2312" w:hAnsi="仿宋" w:eastAsia="仿宋_GB2312"/>
          <w:sz w:val="28"/>
          <w:szCs w:val="28"/>
        </w:rPr>
        <w:t>基坑内侧最大弯矩设计值(kN.m);</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 xml:space="preserve">Wx   </w:t>
      </w:r>
      <w:r>
        <w:rPr>
          <w:rFonts w:ascii="仿宋_GB2312" w:hAnsi="仿宋" w:eastAsia="仿宋_GB2312"/>
          <w:sz w:val="28"/>
          <w:szCs w:val="28"/>
        </w:rPr>
        <w:t>———</w:t>
      </w:r>
      <w:r>
        <w:rPr>
          <w:rFonts w:hint="eastAsia" w:ascii="仿宋_GB2312" w:hAnsi="仿宋" w:eastAsia="仿宋_GB2312"/>
          <w:sz w:val="28"/>
          <w:szCs w:val="28"/>
        </w:rPr>
        <w:t>钢材对x轴的净截面模量(m</w:t>
      </w:r>
      <w:r>
        <w:rPr>
          <w:rFonts w:hint="eastAsia" w:ascii="仿宋_GB2312" w:hAnsi="仿宋" w:eastAsia="仿宋_GB2312"/>
          <w:sz w:val="28"/>
          <w:szCs w:val="28"/>
          <w:vertAlign w:val="superscript"/>
        </w:rPr>
        <w:t>3</w:t>
      </w:r>
      <w:r>
        <w:rPr>
          <w:rFonts w:hint="eastAsia" w:ascii="仿宋_GB2312" w:hAnsi="仿宋" w:eastAsia="仿宋_GB2312"/>
          <w:sz w:val="28"/>
          <w:szCs w:val="28"/>
        </w:rPr>
        <w:t>);</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 xml:space="preserve">f    </w:t>
      </w:r>
      <w:r>
        <w:rPr>
          <w:rFonts w:ascii="仿宋_GB2312" w:hAnsi="仿宋" w:eastAsia="仿宋_GB2312"/>
          <w:sz w:val="28"/>
          <w:szCs w:val="28"/>
        </w:rPr>
        <w:t>———</w:t>
      </w:r>
      <w:r>
        <w:rPr>
          <w:rFonts w:hint="eastAsia" w:ascii="仿宋_GB2312" w:hAnsi="仿宋" w:eastAsia="仿宋_GB2312"/>
          <w:sz w:val="28"/>
          <w:szCs w:val="28"/>
        </w:rPr>
        <w:t>钢材的抗弯强度设计值(Mpa);</w:t>
      </w:r>
    </w:p>
    <w:p>
      <w:pPr>
        <w:spacing w:line="360" w:lineRule="auto"/>
        <w:rPr>
          <w:rFonts w:ascii="仿宋_GB2312" w:hAnsi="仿宋" w:eastAsia="仿宋_GB2312"/>
          <w:sz w:val="28"/>
          <w:szCs w:val="28"/>
        </w:rPr>
      </w:pPr>
      <w:r>
        <w:rPr>
          <w:rFonts w:hint="eastAsia" w:ascii="仿宋_GB2312" w:hAnsi="仿宋" w:eastAsia="仿宋_GB2312"/>
          <w:sz w:val="28"/>
          <w:szCs w:val="28"/>
        </w:rPr>
        <w:t>整体稳定验算</w:t>
      </w:r>
    </w:p>
    <w:p>
      <w:pPr>
        <w:spacing w:line="360" w:lineRule="auto"/>
        <w:rPr>
          <w:rFonts w:ascii="仿宋_GB2312" w:hAnsi="仿宋" w:eastAsia="仿宋_GB2312"/>
          <w:sz w:val="28"/>
          <w:szCs w:val="28"/>
        </w:rPr>
      </w:pPr>
      <w:r>
        <w:rPr>
          <w:rFonts w:hint="eastAsia" w:ascii="宋体" w:hAnsi="宋体"/>
          <w:sz w:val="20"/>
        </w:rPr>
        <w:drawing>
          <wp:inline distT="0" distB="0" distL="0" distR="0">
            <wp:extent cx="5274310" cy="3052445"/>
            <wp:effectExtent l="0" t="0" r="0" b="0"/>
            <wp:docPr id="8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1"/>
                    <pic:cNvPicPr>
                      <a:picLocks noChangeAspect="1" noChangeArrowheads="1"/>
                    </pic:cNvPicPr>
                  </pic:nvPicPr>
                  <pic:blipFill>
                    <a:blip r:embed="rId15"/>
                    <a:srcRect/>
                    <a:stretch>
                      <a:fillRect/>
                    </a:stretch>
                  </pic:blipFill>
                  <pic:spPr>
                    <a:xfrm>
                      <a:off x="0" y="0"/>
                      <a:ext cx="5274310" cy="3052601"/>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计算方法：瑞典条分法</w:t>
      </w:r>
    </w:p>
    <w:p>
      <w:pPr>
        <w:spacing w:line="360" w:lineRule="auto"/>
        <w:rPr>
          <w:rFonts w:ascii="仿宋_GB2312" w:hAnsi="仿宋" w:eastAsia="仿宋_GB2312"/>
          <w:sz w:val="28"/>
          <w:szCs w:val="28"/>
        </w:rPr>
      </w:pPr>
      <w:r>
        <w:rPr>
          <w:rFonts w:hint="eastAsia" w:ascii="仿宋_GB2312" w:hAnsi="仿宋" w:eastAsia="仿宋_GB2312"/>
          <w:sz w:val="28"/>
          <w:szCs w:val="28"/>
        </w:rPr>
        <w:t>应力状态：有效应力法</w:t>
      </w:r>
    </w:p>
    <w:p>
      <w:pPr>
        <w:spacing w:line="360" w:lineRule="auto"/>
        <w:rPr>
          <w:rFonts w:ascii="仿宋_GB2312" w:hAnsi="仿宋" w:eastAsia="仿宋_GB2312"/>
          <w:sz w:val="28"/>
          <w:szCs w:val="28"/>
        </w:rPr>
      </w:pPr>
      <w:r>
        <w:rPr>
          <w:rFonts w:hint="eastAsia" w:ascii="仿宋_GB2312" w:hAnsi="仿宋" w:eastAsia="仿宋_GB2312"/>
          <w:sz w:val="28"/>
          <w:szCs w:val="28"/>
        </w:rPr>
        <w:t>条分法中的土条宽度: 1.00m</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滑裂面数据</w:t>
      </w:r>
    </w:p>
    <w:p>
      <w:pPr>
        <w:spacing w:line="360" w:lineRule="auto"/>
        <w:rPr>
          <w:rFonts w:ascii="仿宋_GB2312" w:hAnsi="仿宋" w:eastAsia="仿宋_GB2312"/>
          <w:sz w:val="28"/>
          <w:szCs w:val="28"/>
        </w:rPr>
      </w:pPr>
      <w:r>
        <w:rPr>
          <w:rFonts w:hint="eastAsia" w:ascii="仿宋_GB2312" w:hAnsi="仿宋" w:eastAsia="仿宋_GB2312"/>
          <w:sz w:val="28"/>
          <w:szCs w:val="28"/>
        </w:rPr>
        <w:t>圆弧半径(m) R = 14.002</w:t>
      </w:r>
    </w:p>
    <w:p>
      <w:pPr>
        <w:spacing w:line="360" w:lineRule="auto"/>
        <w:rPr>
          <w:rFonts w:ascii="仿宋_GB2312" w:hAnsi="仿宋" w:eastAsia="仿宋_GB2312"/>
          <w:sz w:val="28"/>
          <w:szCs w:val="28"/>
        </w:rPr>
      </w:pPr>
      <w:r>
        <w:rPr>
          <w:rFonts w:hint="eastAsia" w:ascii="仿宋_GB2312" w:hAnsi="仿宋" w:eastAsia="仿宋_GB2312"/>
          <w:sz w:val="28"/>
          <w:szCs w:val="28"/>
        </w:rPr>
        <w:t>圆心坐标X(m) X = -1.535</w:t>
      </w:r>
    </w:p>
    <w:p>
      <w:pPr>
        <w:spacing w:line="360" w:lineRule="auto"/>
        <w:rPr>
          <w:rFonts w:ascii="仿宋_GB2312" w:hAnsi="仿宋" w:eastAsia="仿宋_GB2312"/>
          <w:sz w:val="28"/>
          <w:szCs w:val="28"/>
        </w:rPr>
      </w:pPr>
      <w:r>
        <w:rPr>
          <w:rFonts w:hint="eastAsia" w:ascii="仿宋_GB2312" w:hAnsi="仿宋" w:eastAsia="仿宋_GB2312"/>
          <w:sz w:val="28"/>
          <w:szCs w:val="28"/>
        </w:rPr>
        <w:t>圆心坐标Y(m) Y = 6.868</w:t>
      </w:r>
    </w:p>
    <w:p>
      <w:pPr>
        <w:spacing w:line="360" w:lineRule="auto"/>
        <w:rPr>
          <w:rFonts w:ascii="仿宋_GB2312" w:hAnsi="仿宋" w:eastAsia="仿宋_GB2312"/>
          <w:sz w:val="28"/>
          <w:szCs w:val="28"/>
        </w:rPr>
      </w:pPr>
      <w:r>
        <w:rPr>
          <w:rFonts w:hint="eastAsia" w:ascii="仿宋_GB2312" w:hAnsi="仿宋" w:eastAsia="仿宋_GB2312"/>
          <w:sz w:val="28"/>
          <w:szCs w:val="28"/>
        </w:rPr>
        <w:t>整体稳定安全系数 K</w:t>
      </w:r>
      <w:r>
        <w:rPr>
          <w:rFonts w:hint="eastAsia" w:ascii="仿宋_GB2312" w:hAnsi="仿宋" w:eastAsia="仿宋_GB2312"/>
          <w:sz w:val="28"/>
          <w:szCs w:val="28"/>
          <w:vertAlign w:val="subscript"/>
        </w:rPr>
        <w:t>s</w:t>
      </w:r>
      <w:r>
        <w:rPr>
          <w:rFonts w:hint="eastAsia" w:ascii="仿宋_GB2312" w:hAnsi="仿宋" w:eastAsia="仿宋_GB2312"/>
          <w:sz w:val="28"/>
          <w:szCs w:val="28"/>
        </w:rPr>
        <w:t xml:space="preserve"> = 1.875 &gt; 1.30, 满足规范要求。</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抗隆起验算</w:t>
      </w:r>
    </w:p>
    <w:p>
      <w:pPr>
        <w:spacing w:line="360" w:lineRule="auto"/>
        <w:rPr>
          <w:rFonts w:ascii="仿宋_GB2312" w:hAnsi="仿宋" w:eastAsia="仿宋_GB2312"/>
          <w:sz w:val="28"/>
          <w:szCs w:val="28"/>
        </w:rPr>
      </w:pPr>
      <w:r>
        <w:rPr>
          <w:rFonts w:hint="eastAsia" w:ascii="宋体" w:hAnsi="宋体"/>
          <w:sz w:val="20"/>
        </w:rPr>
        <w:drawing>
          <wp:inline distT="0" distB="0" distL="0" distR="0">
            <wp:extent cx="5274310" cy="3435985"/>
            <wp:effectExtent l="0" t="0" r="0" b="0"/>
            <wp:docPr id="8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2"/>
                    <pic:cNvPicPr>
                      <a:picLocks noChangeAspect="1" noChangeArrowheads="1"/>
                    </pic:cNvPicPr>
                  </pic:nvPicPr>
                  <pic:blipFill>
                    <a:blip r:embed="rId16"/>
                    <a:srcRect/>
                    <a:stretch>
                      <a:fillRect/>
                    </a:stretch>
                  </pic:blipFill>
                  <pic:spPr>
                    <a:xfrm>
                      <a:off x="0" y="0"/>
                      <a:ext cx="5274310" cy="3436424"/>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宋体" w:hAnsi="宋体"/>
          <w:sz w:val="20"/>
        </w:rPr>
        <w:drawing>
          <wp:inline distT="0" distB="0" distL="0" distR="0">
            <wp:extent cx="5274310" cy="4319270"/>
            <wp:effectExtent l="0" t="0" r="0" b="0"/>
            <wp:docPr id="8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3"/>
                    <pic:cNvPicPr>
                      <a:picLocks noChangeAspect="1" noChangeArrowheads="1"/>
                    </pic:cNvPicPr>
                  </pic:nvPicPr>
                  <pic:blipFill>
                    <a:blip r:embed="rId17"/>
                    <a:srcRect/>
                    <a:stretch>
                      <a:fillRect/>
                    </a:stretch>
                  </pic:blipFill>
                  <pic:spPr>
                    <a:xfrm>
                      <a:off x="0" y="0"/>
                      <a:ext cx="5274310" cy="4319403"/>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r>
        <w:rPr>
          <w:rFonts w:hint="eastAsia" w:ascii="仿宋_GB2312" w:hAnsi="仿宋" w:eastAsia="仿宋_GB2312"/>
          <w:sz w:val="28"/>
          <w:szCs w:val="28"/>
        </w:rPr>
        <w:t>1) 从支护底部开始，逐层验算抗隆起稳定性，结果如下：</w:t>
      </w:r>
    </w:p>
    <w:p>
      <w:pPr>
        <w:spacing w:line="360" w:lineRule="auto"/>
        <w:rPr>
          <w:rFonts w:ascii="仿宋_GB2312" w:hAnsi="仿宋" w:eastAsia="仿宋_GB2312"/>
          <w:sz w:val="28"/>
          <w:szCs w:val="28"/>
        </w:rPr>
      </w:pPr>
      <w:r>
        <w:rPr>
          <w:rFonts w:hint="eastAsia" w:ascii="仿宋_GB2312" w:hAnsi="仿宋" w:eastAsia="仿宋_GB2312"/>
          <w:sz w:val="28"/>
          <w:szCs w:val="28"/>
        </w:rPr>
        <w:tab/>
      </w:r>
      <w:r>
        <w:rPr>
          <w:rFonts w:hint="eastAsia" w:ascii="仿宋_GB2312" w:hAnsi="仿宋" w:eastAsia="仿宋_GB2312"/>
          <w:sz w:val="28"/>
          <w:szCs w:val="28"/>
        </w:rPr>
        <w:drawing>
          <wp:inline distT="0" distB="0" distL="0" distR="0">
            <wp:extent cx="2062480" cy="574040"/>
            <wp:effectExtent l="19050" t="0" r="0" b="0"/>
            <wp:docPr id="1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4"/>
                    <pic:cNvPicPr>
                      <a:picLocks noChangeAspect="1" noChangeArrowheads="1"/>
                    </pic:cNvPicPr>
                  </pic:nvPicPr>
                  <pic:blipFill>
                    <a:blip r:embed="rId18"/>
                    <a:srcRect/>
                    <a:stretch>
                      <a:fillRect/>
                    </a:stretch>
                  </pic:blipFill>
                  <pic:spPr>
                    <a:xfrm>
                      <a:off x="0" y="0"/>
                      <a:ext cx="2062480" cy="574040"/>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r>
        <w:rPr>
          <w:rFonts w:hint="eastAsia" w:ascii="仿宋_GB2312" w:hAnsi="仿宋" w:eastAsia="仿宋_GB2312"/>
          <w:sz w:val="28"/>
          <w:szCs w:val="28"/>
        </w:rPr>
        <w:tab/>
      </w:r>
      <w:r>
        <w:rPr>
          <w:rFonts w:hint="eastAsia" w:ascii="仿宋_GB2312" w:hAnsi="仿宋" w:eastAsia="仿宋_GB2312"/>
          <w:sz w:val="28"/>
          <w:szCs w:val="28"/>
        </w:rPr>
        <w:drawing>
          <wp:inline distT="0" distB="0" distL="0" distR="0">
            <wp:extent cx="2498725" cy="605790"/>
            <wp:effectExtent l="19050" t="0" r="0" b="0"/>
            <wp:docPr id="1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5"/>
                    <pic:cNvPicPr>
                      <a:picLocks noChangeAspect="1" noChangeArrowheads="1"/>
                    </pic:cNvPicPr>
                  </pic:nvPicPr>
                  <pic:blipFill>
                    <a:blip r:embed="rId19"/>
                    <a:srcRect/>
                    <a:stretch>
                      <a:fillRect/>
                    </a:stretch>
                  </pic:blipFill>
                  <pic:spPr>
                    <a:xfrm>
                      <a:off x="0" y="0"/>
                      <a:ext cx="2498725" cy="605790"/>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r>
        <w:rPr>
          <w:rFonts w:hint="eastAsia" w:ascii="仿宋_GB2312" w:hAnsi="仿宋" w:eastAsia="仿宋_GB2312"/>
          <w:sz w:val="28"/>
          <w:szCs w:val="28"/>
        </w:rPr>
        <w:tab/>
      </w:r>
      <w:r>
        <w:rPr>
          <w:rFonts w:hint="eastAsia" w:ascii="仿宋_GB2312" w:hAnsi="仿宋" w:eastAsia="仿宋_GB2312"/>
          <w:sz w:val="28"/>
          <w:szCs w:val="28"/>
        </w:rPr>
        <w:drawing>
          <wp:inline distT="0" distB="0" distL="0" distR="0">
            <wp:extent cx="1541780" cy="425450"/>
            <wp:effectExtent l="19050" t="0" r="1270" b="0"/>
            <wp:docPr id="1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6"/>
                    <pic:cNvPicPr>
                      <a:picLocks noChangeAspect="1" noChangeArrowheads="1"/>
                    </pic:cNvPicPr>
                  </pic:nvPicPr>
                  <pic:blipFill>
                    <a:blip r:embed="rId20"/>
                    <a:srcRect/>
                    <a:stretch>
                      <a:fillRect/>
                    </a:stretch>
                  </pic:blipFill>
                  <pic:spPr>
                    <a:xfrm>
                      <a:off x="0" y="0"/>
                      <a:ext cx="1541780" cy="425450"/>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支护底部，验算抗隆起：</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Ks=(18.971×7.000×18.611+12.100×30.381)/(18.570×(5.500+7.000)+10.000)=11.726</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w:t>
      </w:r>
      <w:r>
        <w:rPr>
          <w:rFonts w:hint="eastAsia" w:ascii="仿宋_GB2312" w:hAnsi="仿宋" w:eastAsia="仿宋_GB2312"/>
          <w:sz w:val="28"/>
          <w:szCs w:val="28"/>
        </w:rPr>
        <w:tab/>
      </w:r>
      <w:r>
        <w:rPr>
          <w:rFonts w:hint="eastAsia" w:ascii="仿宋_GB2312" w:hAnsi="仿宋" w:eastAsia="仿宋_GB2312"/>
          <w:sz w:val="28"/>
          <w:szCs w:val="28"/>
        </w:rPr>
        <w:t>Ks = 11.726 ≥ 1.600，抗隆起稳定性满足。</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2) 坑底抗隆起按以最下层支点为转动轴心的圆弧条分法计算，结果如下：</w:t>
      </w:r>
    </w:p>
    <w:p>
      <w:pPr>
        <w:spacing w:line="360" w:lineRule="auto"/>
        <w:rPr>
          <w:rFonts w:ascii="仿宋_GB2312" w:hAnsi="仿宋" w:eastAsia="仿宋_GB2312"/>
          <w:sz w:val="28"/>
          <w:szCs w:val="28"/>
        </w:rPr>
      </w:pPr>
      <w:r>
        <w:rPr>
          <w:rFonts w:hint="eastAsia" w:ascii="仿宋_GB2312" w:hAnsi="仿宋" w:eastAsia="仿宋_GB2312"/>
          <w:sz w:val="28"/>
          <w:szCs w:val="28"/>
        </w:rPr>
        <w:drawing>
          <wp:inline distT="0" distB="0" distL="0" distR="0">
            <wp:extent cx="3274695" cy="627380"/>
            <wp:effectExtent l="19050" t="0" r="1905" b="0"/>
            <wp:docPr id="15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7"/>
                    <pic:cNvPicPr>
                      <a:picLocks noChangeAspect="1" noChangeArrowheads="1"/>
                    </pic:cNvPicPr>
                  </pic:nvPicPr>
                  <pic:blipFill>
                    <a:blip r:embed="rId21"/>
                    <a:srcRect/>
                    <a:stretch>
                      <a:fillRect/>
                    </a:stretch>
                  </pic:blipFill>
                  <pic:spPr>
                    <a:xfrm>
                      <a:off x="0" y="0"/>
                      <a:ext cx="3274695" cy="627380"/>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r>
        <w:rPr>
          <w:rFonts w:hint="eastAsia" w:ascii="仿宋_GB2312" w:hAnsi="仿宋" w:eastAsia="仿宋_GB2312"/>
          <w:sz w:val="28"/>
          <w:szCs w:val="28"/>
        </w:rPr>
        <w:tab/>
      </w:r>
      <w:r>
        <w:rPr>
          <w:rFonts w:hint="eastAsia" w:ascii="仿宋_GB2312" w:hAnsi="仿宋" w:eastAsia="仿宋_GB2312"/>
          <w:sz w:val="28"/>
          <w:szCs w:val="28"/>
        </w:rPr>
        <w:tab/>
      </w:r>
      <w:r>
        <w:rPr>
          <w:rFonts w:hint="eastAsia" w:ascii="仿宋_GB2312" w:hAnsi="仿宋" w:eastAsia="仿宋_GB2312"/>
          <w:sz w:val="28"/>
          <w:szCs w:val="28"/>
        </w:rPr>
        <w:t>Ks = 2.550 ≥ 1.900，坑底抗隆起稳定性满足。</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突涌稳定性验算</w:t>
      </w:r>
    </w:p>
    <w:p>
      <w:pPr>
        <w:spacing w:line="360" w:lineRule="auto"/>
        <w:rPr>
          <w:rFonts w:ascii="仿宋_GB2312" w:hAnsi="仿宋" w:eastAsia="仿宋_GB2312"/>
          <w:sz w:val="28"/>
          <w:szCs w:val="28"/>
        </w:rPr>
      </w:pPr>
      <w:r>
        <w:rPr>
          <w:rFonts w:hint="eastAsia" w:ascii="宋体" w:hAnsi="宋体"/>
          <w:sz w:val="20"/>
        </w:rPr>
        <w:drawing>
          <wp:inline distT="0" distB="0" distL="0" distR="0">
            <wp:extent cx="4550410" cy="4104005"/>
            <wp:effectExtent l="19050" t="0" r="2238" b="0"/>
            <wp:docPr id="1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8"/>
                    <pic:cNvPicPr>
                      <a:picLocks noChangeAspect="1" noChangeArrowheads="1"/>
                    </pic:cNvPicPr>
                  </pic:nvPicPr>
                  <pic:blipFill>
                    <a:blip r:embed="rId22"/>
                    <a:srcRect/>
                    <a:stretch>
                      <a:fillRect/>
                    </a:stretch>
                  </pic:blipFill>
                  <pic:spPr>
                    <a:xfrm>
                      <a:off x="0" y="0"/>
                      <a:ext cx="4555347" cy="4108347"/>
                    </a:xfrm>
                    <a:prstGeom prst="rect">
                      <a:avLst/>
                    </a:prstGeom>
                    <a:noFill/>
                    <a:ln w="9525">
                      <a:noFill/>
                      <a:miter lim="800000"/>
                      <a:headEnd/>
                      <a:tailEnd/>
                    </a:ln>
                  </pic:spPr>
                </pic:pic>
              </a:graphicData>
            </a:graphic>
          </wp:inline>
        </w:drawing>
      </w:r>
    </w:p>
    <w:p>
      <w:pPr>
        <w:spacing w:line="360" w:lineRule="auto"/>
        <w:rPr>
          <w:rFonts w:ascii="仿宋_GB2312" w:hAnsi="仿宋" w:eastAsia="仿宋_GB2312"/>
          <w:sz w:val="28"/>
          <w:szCs w:val="28"/>
        </w:rPr>
      </w:pPr>
      <w:r>
        <w:rPr>
          <w:rFonts w:hint="eastAsia" w:ascii="仿宋_GB2312" w:hAnsi="仿宋" w:eastAsia="仿宋_GB2312"/>
          <w:sz w:val="28"/>
          <w:szCs w:val="28"/>
        </w:rPr>
        <w:t>K = Dγ/ hwγw</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K = 2.000*18.000/30.000 = 1.200 &gt;= Kh = 1.10 基坑底部土抗承压水头稳定!</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式中:</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γ </w:t>
      </w:r>
      <w:r>
        <w:rPr>
          <w:rFonts w:ascii="仿宋_GB2312" w:hAnsi="仿宋" w:eastAsia="仿宋_GB2312"/>
          <w:sz w:val="28"/>
          <w:szCs w:val="28"/>
        </w:rPr>
        <w:t>———</w:t>
      </w:r>
      <w:r>
        <w:rPr>
          <w:rFonts w:hint="eastAsia" w:ascii="仿宋_GB2312" w:hAnsi="仿宋" w:eastAsia="仿宋_GB2312"/>
          <w:sz w:val="28"/>
          <w:szCs w:val="28"/>
        </w:rPr>
        <w:t>承压水含水层顶面至坑底的土层天然重度(kN/m3);</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D  </w:t>
      </w:r>
      <w:r>
        <w:rPr>
          <w:rFonts w:ascii="仿宋_GB2312" w:hAnsi="仿宋" w:eastAsia="仿宋_GB2312"/>
          <w:sz w:val="28"/>
          <w:szCs w:val="28"/>
        </w:rPr>
        <w:t>———</w:t>
      </w:r>
      <w:r>
        <w:rPr>
          <w:rFonts w:hint="eastAsia" w:ascii="仿宋_GB2312" w:hAnsi="仿宋" w:eastAsia="仿宋_GB2312"/>
          <w:sz w:val="28"/>
          <w:szCs w:val="28"/>
        </w:rPr>
        <w:t>承压水含水层顶面至坑底的土层厚度(m);</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γw</w:t>
      </w:r>
      <w:r>
        <w:rPr>
          <w:rFonts w:ascii="仿宋_GB2312" w:hAnsi="仿宋" w:eastAsia="仿宋_GB2312"/>
          <w:sz w:val="28"/>
          <w:szCs w:val="28"/>
        </w:rPr>
        <w:t>———</w:t>
      </w:r>
      <w:r>
        <w:rPr>
          <w:rFonts w:hint="eastAsia" w:ascii="仿宋_GB2312" w:hAnsi="仿宋" w:eastAsia="仿宋_GB2312"/>
          <w:sz w:val="28"/>
          <w:szCs w:val="28"/>
        </w:rPr>
        <w:t>水的重度(kN/m3);</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hw </w:t>
      </w:r>
      <w:r>
        <w:rPr>
          <w:rFonts w:ascii="仿宋_GB2312" w:hAnsi="仿宋" w:eastAsia="仿宋_GB2312"/>
          <w:sz w:val="28"/>
          <w:szCs w:val="28"/>
        </w:rPr>
        <w:t>———</w:t>
      </w:r>
      <w:r>
        <w:rPr>
          <w:rFonts w:hint="eastAsia" w:ascii="仿宋_GB2312" w:hAnsi="仿宋" w:eastAsia="仿宋_GB2312"/>
          <w:sz w:val="28"/>
          <w:szCs w:val="28"/>
        </w:rPr>
        <w:t>承压水含水层顶面的压力水头高度(m);</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Kh </w:t>
      </w:r>
      <w:r>
        <w:rPr>
          <w:rFonts w:ascii="仿宋_GB2312" w:hAnsi="仿宋" w:eastAsia="仿宋_GB2312"/>
          <w:sz w:val="28"/>
          <w:szCs w:val="28"/>
        </w:rPr>
        <w:t>———</w:t>
      </w:r>
      <w:r>
        <w:rPr>
          <w:rFonts w:hint="eastAsia" w:ascii="仿宋_GB2312" w:hAnsi="仿宋" w:eastAsia="仿宋_GB2312"/>
          <w:sz w:val="28"/>
          <w:szCs w:val="28"/>
        </w:rPr>
        <w:t>突涌稳定安全系数，当前取值1.10，规范要求不应小于1.100;</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K </w:t>
      </w:r>
      <w:r>
        <w:rPr>
          <w:rFonts w:ascii="仿宋_GB2312" w:hAnsi="仿宋" w:eastAsia="仿宋_GB2312"/>
          <w:sz w:val="28"/>
          <w:szCs w:val="28"/>
        </w:rPr>
        <w:t>———</w:t>
      </w:r>
      <w:r>
        <w:rPr>
          <w:rFonts w:hint="eastAsia" w:ascii="仿宋_GB2312" w:hAnsi="仿宋" w:eastAsia="仿宋_GB2312"/>
          <w:sz w:val="28"/>
          <w:szCs w:val="28"/>
        </w:rPr>
        <w:t>突涌稳定安全系数计算值。</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r>
        <w:rPr>
          <w:rFonts w:hint="eastAsia" w:ascii="仿宋_GB2312" w:hAnsi="仿宋" w:eastAsia="仿宋_GB2312"/>
          <w:sz w:val="28"/>
          <w:szCs w:val="28"/>
        </w:rPr>
        <w:t>嵌固深度构造验算</w:t>
      </w:r>
    </w:p>
    <w:p>
      <w:pPr>
        <w:spacing w:line="360" w:lineRule="auto"/>
        <w:rPr>
          <w:rFonts w:ascii="仿宋_GB2312" w:hAnsi="仿宋" w:eastAsia="仿宋_GB2312"/>
          <w:sz w:val="28"/>
          <w:szCs w:val="28"/>
        </w:rPr>
      </w:pPr>
      <w:r>
        <w:rPr>
          <w:rFonts w:hint="eastAsia" w:ascii="仿宋_GB2312" w:hAnsi="仿宋" w:eastAsia="仿宋_GB2312"/>
          <w:sz w:val="28"/>
          <w:szCs w:val="28"/>
        </w:rPr>
        <w:t>根据公式: 嵌固构造深度=嵌固构造深度系数×基坑深度</w:t>
      </w:r>
    </w:p>
    <w:p>
      <w:pPr>
        <w:spacing w:line="360" w:lineRule="auto"/>
        <w:rPr>
          <w:rFonts w:ascii="仿宋_GB2312" w:hAnsi="仿宋" w:eastAsia="仿宋_GB2312"/>
          <w:sz w:val="28"/>
          <w:szCs w:val="28"/>
        </w:rPr>
      </w:pPr>
      <w:r>
        <w:rPr>
          <w:rFonts w:hint="eastAsia" w:ascii="仿宋_GB2312" w:hAnsi="仿宋" w:eastAsia="仿宋_GB2312"/>
          <w:sz w:val="28"/>
          <w:szCs w:val="28"/>
        </w:rPr>
        <w:t xml:space="preserve">                          =0.300×5.500=1.650m</w:t>
      </w:r>
    </w:p>
    <w:p>
      <w:pPr>
        <w:spacing w:line="360" w:lineRule="auto"/>
        <w:rPr>
          <w:rFonts w:ascii="仿宋_GB2312" w:hAnsi="仿宋" w:eastAsia="仿宋_GB2312"/>
          <w:sz w:val="28"/>
          <w:szCs w:val="28"/>
        </w:rPr>
      </w:pPr>
      <w:r>
        <w:rPr>
          <w:rFonts w:hint="eastAsia" w:ascii="仿宋_GB2312" w:hAnsi="仿宋" w:eastAsia="仿宋_GB2312"/>
          <w:sz w:val="28"/>
          <w:szCs w:val="28"/>
        </w:rPr>
        <w:t>嵌固深度采用值7.000m &gt;= 1.650m,满足构造要求。</w:t>
      </w: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spacing w:line="360" w:lineRule="auto"/>
        <w:rPr>
          <w:rFonts w:ascii="仿宋_GB2312" w:hAnsi="仿宋" w:eastAsia="仿宋_GB2312"/>
          <w:sz w:val="28"/>
          <w:szCs w:val="28"/>
        </w:rPr>
      </w:pPr>
    </w:p>
    <w:p>
      <w:pPr>
        <w:pStyle w:val="15"/>
        <w:jc w:val="both"/>
        <w:outlineLvl w:val="9"/>
        <w:rPr>
          <w:rFonts w:hint="eastAsia" w:ascii="仿宋_GB2312" w:hAnsi="仿宋" w:eastAsia="仿宋_GB2312"/>
          <w:sz w:val="28"/>
          <w:szCs w:val="28"/>
          <w:lang w:val="en-US" w:eastAsia="zh-CN"/>
        </w:rPr>
      </w:pPr>
      <w:r>
        <w:rPr>
          <w:rFonts w:hint="eastAsia" w:ascii="仿宋_GB2312" w:hAnsi="仿宋" w:eastAsia="仿宋_GB2312" w:cs="??_GB2312"/>
          <w:b w:val="0"/>
          <w:bCs w:val="0"/>
          <w:sz w:val="21"/>
          <w:szCs w:val="21"/>
          <w:lang w:val="en-US" w:eastAsia="zh-CN"/>
        </w:rPr>
        <w:t>本图</w:t>
      </w:r>
      <w:r>
        <w:rPr>
          <w:rFonts w:hint="eastAsia" w:ascii="仿宋_GB2312" w:hAnsi="仿宋" w:eastAsia="仿宋_GB2312"/>
          <w:b w:val="0"/>
          <w:bCs w:val="0"/>
          <w:sz w:val="21"/>
          <w:szCs w:val="21"/>
          <w:lang w:val="en-US" w:eastAsia="zh-CN"/>
        </w:rPr>
        <w:t>仅为基坑支护设计图，具体支护方式和施工方案要求进行专项设计并经专家论证后方能实施</w:t>
      </w:r>
    </w:p>
    <w:p>
      <w:pPr>
        <w:spacing w:line="360" w:lineRule="auto"/>
        <w:rPr>
          <w:rFonts w:ascii="仿宋_GB2312" w:hAnsi="仿宋" w:eastAsia="仿宋_GB2312"/>
          <w:sz w:val="28"/>
          <w:szCs w:val="28"/>
        </w:rPr>
      </w:pPr>
      <w:bookmarkStart w:id="16" w:name="_GoBack"/>
      <w:r>
        <w:rPr>
          <w:rFonts w:hint="eastAsia" w:ascii="仿宋_GB2312" w:hAnsi="仿宋" w:eastAsia="仿宋_GB2312" w:cs="??_GB2312"/>
          <w:b w:val="0"/>
          <w:bCs w:val="0"/>
          <w:sz w:val="21"/>
          <w:szCs w:val="21"/>
        </w:rPr>
        <w:drawing>
          <wp:anchor distT="0" distB="0" distL="114300" distR="114300" simplePos="0" relativeHeight="251769856" behindDoc="0" locked="0" layoutInCell="1" allowOverlap="1">
            <wp:simplePos x="0" y="0"/>
            <wp:positionH relativeFrom="column">
              <wp:posOffset>-1082675</wp:posOffset>
            </wp:positionH>
            <wp:positionV relativeFrom="paragraph">
              <wp:posOffset>1356995</wp:posOffset>
            </wp:positionV>
            <wp:extent cx="7559040" cy="5113020"/>
            <wp:effectExtent l="0" t="0" r="11430" b="3810"/>
            <wp:wrapNone/>
            <wp:docPr id="1" name="图片 1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31"/>
                    <pic:cNvPicPr>
                      <a:picLocks noChangeAspect="1" noChangeArrowheads="1"/>
                    </pic:cNvPicPr>
                  </pic:nvPicPr>
                  <pic:blipFill>
                    <a:blip r:embed="rId23"/>
                    <a:srcRect l="3015" t="3610" r="1276" b="4430"/>
                    <a:stretch>
                      <a:fillRect/>
                    </a:stretch>
                  </pic:blipFill>
                  <pic:spPr>
                    <a:xfrm rot="16200000">
                      <a:off x="0" y="0"/>
                      <a:ext cx="7559040" cy="5113020"/>
                    </a:xfrm>
                    <a:prstGeom prst="rect">
                      <a:avLst/>
                    </a:prstGeom>
                    <a:noFill/>
                    <a:ln w="9525" cmpd="sng">
                      <a:noFill/>
                      <a:miter lim="800000"/>
                      <a:headEnd/>
                      <a:tailEnd/>
                    </a:ln>
                  </pic:spPr>
                </pic:pic>
              </a:graphicData>
            </a:graphic>
          </wp:anchor>
        </w:drawing>
      </w:r>
      <w:bookmarkEnd w:id="16"/>
    </w:p>
    <w:p>
      <w:pPr>
        <w:spacing w:line="360" w:lineRule="auto"/>
        <w:rPr>
          <w:rFonts w:ascii="仿宋_GB2312" w:hAnsi="仿宋" w:eastAsia="仿宋_GB2312"/>
          <w:sz w:val="28"/>
          <w:szCs w:val="28"/>
        </w:rPr>
      </w:pPr>
    </w:p>
    <w:sectPr>
      <w:headerReference r:id="rId3" w:type="default"/>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_GB2312">
    <w:altName w:val="Times New Roman"/>
    <w:panose1 w:val="00000000000000000000"/>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1024" behindDoc="0" locked="0" layoutInCell="1" allowOverlap="1">
              <wp:simplePos x="0" y="0"/>
              <wp:positionH relativeFrom="margin">
                <wp:align>center</wp:align>
              </wp:positionH>
              <wp:positionV relativeFrom="paragraph">
                <wp:posOffset>0</wp:posOffset>
              </wp:positionV>
              <wp:extent cx="116205" cy="139700"/>
              <wp:effectExtent l="0" t="0" r="0" b="0"/>
              <wp:wrapNone/>
              <wp:docPr id="6" name="Text Box 1"/>
              <wp:cNvGraphicFramePr/>
              <a:graphic xmlns:a="http://schemas.openxmlformats.org/drawingml/2006/main">
                <a:graphicData uri="http://schemas.microsoft.com/office/word/2010/wordprocessingShape">
                  <wps:wsp>
                    <wps:cNvSpPr txBox="1">
                      <a:spLocks noChangeArrowheads="1"/>
                    </wps:cNvSpPr>
                    <wps:spPr bwMode="auto">
                      <a:xfrm>
                        <a:off x="0" y="0"/>
                        <a:ext cx="116205" cy="139700"/>
                      </a:xfrm>
                      <a:prstGeom prst="rect">
                        <a:avLst/>
                      </a:prstGeom>
                      <a:noFill/>
                      <a:ln>
                        <a:noFill/>
                      </a:ln>
                      <a:effectLst/>
                    </wps:spPr>
                    <wps:txbx>
                      <w:txbxContent>
                        <w:p>
                          <w:pPr>
                            <w:pStyle w:val="9"/>
                          </w:pPr>
                          <w:r>
                            <w:fldChar w:fldCharType="begin"/>
                          </w:r>
                          <w:r>
                            <w:instrText xml:space="preserve"> PAGE  \* MERGEFORMAT </w:instrText>
                          </w:r>
                          <w:r>
                            <w:fldChar w:fldCharType="separate"/>
                          </w:r>
                          <w:r>
                            <w:t>33</w:t>
                          </w:r>
                          <w:r>
                            <w:fldChar w:fldCharType="end"/>
                          </w:r>
                        </w:p>
                      </w:txbxContent>
                    </wps:txbx>
                    <wps:bodyPr rot="0" vert="horz" wrap="none" lIns="0" tIns="0" rIns="0" bIns="0" anchor="t" anchorCtr="0" upright="1">
                      <a:spAutoFit/>
                    </wps:bodyPr>
                  </wps:wsp>
                </a:graphicData>
              </a:graphic>
            </wp:anchor>
          </w:drawing>
        </mc:Choice>
        <mc:Fallback>
          <w:pict>
            <v:shape id="Text Box 1" o:spid="_x0000_s1026" o:spt="202" type="#_x0000_t202" style="position:absolute;left:0pt;margin-top:0pt;height:11pt;width:9.15pt;mso-position-horizontal:center;mso-position-horizontal-relative:margin;mso-wrap-style:none;z-index:1024;mso-width-relative:page;mso-height-relative:page;" filled="f" stroked="f" coordsize="21600,21600" o:gfxdata="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AYulhTQAAAAAwEAAA8AAAAA&#10;AAAAAQAgAAAAIgAAAGRycy9kb3ducmV2LnhtbFBLAQIUABQAAAAIAIdO4kBRVhfC4wEAAMEDAAAO&#10;AAAAAAAAAAEAIAAAAB8BAABkcnMvZTJvRG9jLnhtbFBLBQYAAAAABgAGAFkBAAB0BQ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33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hdrShapeDefaults>
    <o:shapelayout v:ext="edit">
      <o:idmap v:ext="edit" data="4"/>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0E88"/>
    <w:rsid w:val="00023BA1"/>
    <w:rsid w:val="00035CD4"/>
    <w:rsid w:val="00052396"/>
    <w:rsid w:val="000635F4"/>
    <w:rsid w:val="000662C2"/>
    <w:rsid w:val="00080DE5"/>
    <w:rsid w:val="0009519D"/>
    <w:rsid w:val="000B1428"/>
    <w:rsid w:val="000C4863"/>
    <w:rsid w:val="000D06AE"/>
    <w:rsid w:val="000E55C7"/>
    <w:rsid w:val="000E5D30"/>
    <w:rsid w:val="000E6472"/>
    <w:rsid w:val="000F4DBB"/>
    <w:rsid w:val="00113048"/>
    <w:rsid w:val="00122E66"/>
    <w:rsid w:val="0013036C"/>
    <w:rsid w:val="00130B2C"/>
    <w:rsid w:val="00141AE2"/>
    <w:rsid w:val="0014321C"/>
    <w:rsid w:val="00144E6F"/>
    <w:rsid w:val="001509D9"/>
    <w:rsid w:val="00193E4E"/>
    <w:rsid w:val="001A680D"/>
    <w:rsid w:val="001C3C09"/>
    <w:rsid w:val="001C5031"/>
    <w:rsid w:val="001D7619"/>
    <w:rsid w:val="001F1EA4"/>
    <w:rsid w:val="001F6F46"/>
    <w:rsid w:val="00200243"/>
    <w:rsid w:val="00213DA5"/>
    <w:rsid w:val="0022416A"/>
    <w:rsid w:val="00240EF9"/>
    <w:rsid w:val="00260C0B"/>
    <w:rsid w:val="002726E2"/>
    <w:rsid w:val="00283E36"/>
    <w:rsid w:val="00290D27"/>
    <w:rsid w:val="002A1B19"/>
    <w:rsid w:val="002A2694"/>
    <w:rsid w:val="002B7AE7"/>
    <w:rsid w:val="002D2222"/>
    <w:rsid w:val="002D58F2"/>
    <w:rsid w:val="002E493D"/>
    <w:rsid w:val="002F067E"/>
    <w:rsid w:val="00301178"/>
    <w:rsid w:val="00301EEE"/>
    <w:rsid w:val="00313A63"/>
    <w:rsid w:val="003334F5"/>
    <w:rsid w:val="0034444A"/>
    <w:rsid w:val="0034474A"/>
    <w:rsid w:val="00366CFF"/>
    <w:rsid w:val="00372585"/>
    <w:rsid w:val="003731F7"/>
    <w:rsid w:val="00373C36"/>
    <w:rsid w:val="00374415"/>
    <w:rsid w:val="003C701C"/>
    <w:rsid w:val="003C70F2"/>
    <w:rsid w:val="00406380"/>
    <w:rsid w:val="0042394E"/>
    <w:rsid w:val="00456264"/>
    <w:rsid w:val="00465121"/>
    <w:rsid w:val="00474002"/>
    <w:rsid w:val="00494997"/>
    <w:rsid w:val="0049562E"/>
    <w:rsid w:val="004A4D15"/>
    <w:rsid w:val="004A617B"/>
    <w:rsid w:val="004B488D"/>
    <w:rsid w:val="004B5084"/>
    <w:rsid w:val="004C28DA"/>
    <w:rsid w:val="004D2A86"/>
    <w:rsid w:val="004E12A8"/>
    <w:rsid w:val="004E139F"/>
    <w:rsid w:val="004E62E6"/>
    <w:rsid w:val="00503695"/>
    <w:rsid w:val="00503C96"/>
    <w:rsid w:val="0051240A"/>
    <w:rsid w:val="00521B52"/>
    <w:rsid w:val="00521BB5"/>
    <w:rsid w:val="00524684"/>
    <w:rsid w:val="00540FA5"/>
    <w:rsid w:val="00552E1D"/>
    <w:rsid w:val="00572F5B"/>
    <w:rsid w:val="00597FD0"/>
    <w:rsid w:val="005C2FAD"/>
    <w:rsid w:val="005C7C60"/>
    <w:rsid w:val="005D0AF5"/>
    <w:rsid w:val="005D0DAB"/>
    <w:rsid w:val="005D49DE"/>
    <w:rsid w:val="005E1314"/>
    <w:rsid w:val="005E2583"/>
    <w:rsid w:val="005E6D03"/>
    <w:rsid w:val="005E7560"/>
    <w:rsid w:val="005E75E5"/>
    <w:rsid w:val="005F42C1"/>
    <w:rsid w:val="00601397"/>
    <w:rsid w:val="00604134"/>
    <w:rsid w:val="00604473"/>
    <w:rsid w:val="0061512A"/>
    <w:rsid w:val="006479B9"/>
    <w:rsid w:val="00680214"/>
    <w:rsid w:val="0069341E"/>
    <w:rsid w:val="006A4F15"/>
    <w:rsid w:val="006C40A4"/>
    <w:rsid w:val="006D1787"/>
    <w:rsid w:val="006D5B95"/>
    <w:rsid w:val="006D6D8B"/>
    <w:rsid w:val="006F3153"/>
    <w:rsid w:val="006F7AFA"/>
    <w:rsid w:val="00702C32"/>
    <w:rsid w:val="00704E00"/>
    <w:rsid w:val="007123D3"/>
    <w:rsid w:val="00716D27"/>
    <w:rsid w:val="00717901"/>
    <w:rsid w:val="007223BB"/>
    <w:rsid w:val="007247CD"/>
    <w:rsid w:val="007320D1"/>
    <w:rsid w:val="00755724"/>
    <w:rsid w:val="00776BCB"/>
    <w:rsid w:val="00784E42"/>
    <w:rsid w:val="007876A2"/>
    <w:rsid w:val="00794DE3"/>
    <w:rsid w:val="0079732B"/>
    <w:rsid w:val="007B1F67"/>
    <w:rsid w:val="007B6686"/>
    <w:rsid w:val="007C00A2"/>
    <w:rsid w:val="007C45E0"/>
    <w:rsid w:val="007C56FA"/>
    <w:rsid w:val="007D24B2"/>
    <w:rsid w:val="007F6C60"/>
    <w:rsid w:val="00803AE8"/>
    <w:rsid w:val="008108E5"/>
    <w:rsid w:val="00817E90"/>
    <w:rsid w:val="00824EFA"/>
    <w:rsid w:val="008475D9"/>
    <w:rsid w:val="00865564"/>
    <w:rsid w:val="0089460A"/>
    <w:rsid w:val="008A7DE5"/>
    <w:rsid w:val="008B706E"/>
    <w:rsid w:val="008D655E"/>
    <w:rsid w:val="008E13D5"/>
    <w:rsid w:val="0090325B"/>
    <w:rsid w:val="00907C80"/>
    <w:rsid w:val="00917AD4"/>
    <w:rsid w:val="00941F08"/>
    <w:rsid w:val="009657E2"/>
    <w:rsid w:val="00977C38"/>
    <w:rsid w:val="0099069D"/>
    <w:rsid w:val="00996016"/>
    <w:rsid w:val="009C3AF4"/>
    <w:rsid w:val="009E4070"/>
    <w:rsid w:val="009E445E"/>
    <w:rsid w:val="009F781B"/>
    <w:rsid w:val="00A01278"/>
    <w:rsid w:val="00A0533E"/>
    <w:rsid w:val="00A227CE"/>
    <w:rsid w:val="00A25924"/>
    <w:rsid w:val="00A32E3C"/>
    <w:rsid w:val="00A45241"/>
    <w:rsid w:val="00A53721"/>
    <w:rsid w:val="00A606EA"/>
    <w:rsid w:val="00AA1A34"/>
    <w:rsid w:val="00AB33EB"/>
    <w:rsid w:val="00AB7B6B"/>
    <w:rsid w:val="00AC72DC"/>
    <w:rsid w:val="00AD1EB4"/>
    <w:rsid w:val="00AD64E6"/>
    <w:rsid w:val="00AE1807"/>
    <w:rsid w:val="00AE18E1"/>
    <w:rsid w:val="00AE7AFB"/>
    <w:rsid w:val="00B0240B"/>
    <w:rsid w:val="00B12E8A"/>
    <w:rsid w:val="00B212A4"/>
    <w:rsid w:val="00B56764"/>
    <w:rsid w:val="00B5756E"/>
    <w:rsid w:val="00B73D8E"/>
    <w:rsid w:val="00B8482A"/>
    <w:rsid w:val="00B8559C"/>
    <w:rsid w:val="00B86ADB"/>
    <w:rsid w:val="00B97361"/>
    <w:rsid w:val="00B9744D"/>
    <w:rsid w:val="00BA33A5"/>
    <w:rsid w:val="00BA5E60"/>
    <w:rsid w:val="00BB1D4D"/>
    <w:rsid w:val="00BB4DB7"/>
    <w:rsid w:val="00BE3638"/>
    <w:rsid w:val="00BF0061"/>
    <w:rsid w:val="00BF2D52"/>
    <w:rsid w:val="00BF55D3"/>
    <w:rsid w:val="00BF7672"/>
    <w:rsid w:val="00C13CFC"/>
    <w:rsid w:val="00C15B57"/>
    <w:rsid w:val="00C2218A"/>
    <w:rsid w:val="00C23C16"/>
    <w:rsid w:val="00C269D0"/>
    <w:rsid w:val="00C307DC"/>
    <w:rsid w:val="00C56833"/>
    <w:rsid w:val="00C613CC"/>
    <w:rsid w:val="00C62EFB"/>
    <w:rsid w:val="00C66A94"/>
    <w:rsid w:val="00C7342C"/>
    <w:rsid w:val="00C805DC"/>
    <w:rsid w:val="00C85A51"/>
    <w:rsid w:val="00CA36DB"/>
    <w:rsid w:val="00CB73DB"/>
    <w:rsid w:val="00CF3DEC"/>
    <w:rsid w:val="00CF65BA"/>
    <w:rsid w:val="00CF7E01"/>
    <w:rsid w:val="00D01F27"/>
    <w:rsid w:val="00D0485B"/>
    <w:rsid w:val="00D05B11"/>
    <w:rsid w:val="00D1329B"/>
    <w:rsid w:val="00D22EFD"/>
    <w:rsid w:val="00D27BA7"/>
    <w:rsid w:val="00D4023E"/>
    <w:rsid w:val="00D4039E"/>
    <w:rsid w:val="00D47C88"/>
    <w:rsid w:val="00D55C1F"/>
    <w:rsid w:val="00D7323F"/>
    <w:rsid w:val="00DA26F8"/>
    <w:rsid w:val="00DC38D6"/>
    <w:rsid w:val="00DE2EA2"/>
    <w:rsid w:val="00DE7B97"/>
    <w:rsid w:val="00DF065A"/>
    <w:rsid w:val="00DF180D"/>
    <w:rsid w:val="00DF2D7F"/>
    <w:rsid w:val="00E05DCC"/>
    <w:rsid w:val="00E25D31"/>
    <w:rsid w:val="00E32759"/>
    <w:rsid w:val="00E608D7"/>
    <w:rsid w:val="00E77964"/>
    <w:rsid w:val="00EA2DF3"/>
    <w:rsid w:val="00EC3573"/>
    <w:rsid w:val="00ED145B"/>
    <w:rsid w:val="00ED6BA2"/>
    <w:rsid w:val="00F131FF"/>
    <w:rsid w:val="00F40E88"/>
    <w:rsid w:val="00F66B9D"/>
    <w:rsid w:val="00F67117"/>
    <w:rsid w:val="00F74D55"/>
    <w:rsid w:val="00F8044B"/>
    <w:rsid w:val="00F8548F"/>
    <w:rsid w:val="00FB6298"/>
    <w:rsid w:val="00FD276D"/>
    <w:rsid w:val="00FD2F70"/>
    <w:rsid w:val="00FE3334"/>
    <w:rsid w:val="00FE3894"/>
    <w:rsid w:val="00FF10F8"/>
    <w:rsid w:val="01904813"/>
    <w:rsid w:val="021908F6"/>
    <w:rsid w:val="039B3C02"/>
    <w:rsid w:val="041F54A5"/>
    <w:rsid w:val="04A862CC"/>
    <w:rsid w:val="04C47D35"/>
    <w:rsid w:val="04D5697C"/>
    <w:rsid w:val="05A628F1"/>
    <w:rsid w:val="06675BD0"/>
    <w:rsid w:val="068C63BC"/>
    <w:rsid w:val="07D66B15"/>
    <w:rsid w:val="09071E16"/>
    <w:rsid w:val="0A7A74BA"/>
    <w:rsid w:val="0AC605BD"/>
    <w:rsid w:val="0B947233"/>
    <w:rsid w:val="0C0B201F"/>
    <w:rsid w:val="0C5C298E"/>
    <w:rsid w:val="0DAC6FA8"/>
    <w:rsid w:val="0DC57A41"/>
    <w:rsid w:val="0E6E1C8E"/>
    <w:rsid w:val="10112020"/>
    <w:rsid w:val="11627B95"/>
    <w:rsid w:val="11661C32"/>
    <w:rsid w:val="121A5060"/>
    <w:rsid w:val="129A5F4F"/>
    <w:rsid w:val="13067A6D"/>
    <w:rsid w:val="1379048B"/>
    <w:rsid w:val="14A50509"/>
    <w:rsid w:val="14F57EC2"/>
    <w:rsid w:val="15DA0E91"/>
    <w:rsid w:val="15E63F22"/>
    <w:rsid w:val="15F912B6"/>
    <w:rsid w:val="1619021B"/>
    <w:rsid w:val="16372DA4"/>
    <w:rsid w:val="16470AC6"/>
    <w:rsid w:val="1731756F"/>
    <w:rsid w:val="1793213A"/>
    <w:rsid w:val="17990ABB"/>
    <w:rsid w:val="17AA1CCA"/>
    <w:rsid w:val="18DC1F54"/>
    <w:rsid w:val="191068E5"/>
    <w:rsid w:val="199041B2"/>
    <w:rsid w:val="19CD3997"/>
    <w:rsid w:val="19EF5289"/>
    <w:rsid w:val="1A053A85"/>
    <w:rsid w:val="1ABC3C75"/>
    <w:rsid w:val="1AC47320"/>
    <w:rsid w:val="1BDA48D5"/>
    <w:rsid w:val="1C7F61FA"/>
    <w:rsid w:val="1C8E25AE"/>
    <w:rsid w:val="1CED29A0"/>
    <w:rsid w:val="1E392223"/>
    <w:rsid w:val="1E930013"/>
    <w:rsid w:val="1F9274D0"/>
    <w:rsid w:val="1FC5297D"/>
    <w:rsid w:val="1FCB7116"/>
    <w:rsid w:val="22EC78E0"/>
    <w:rsid w:val="234E59A2"/>
    <w:rsid w:val="2442140A"/>
    <w:rsid w:val="254C5B06"/>
    <w:rsid w:val="25B723A5"/>
    <w:rsid w:val="26A42F4E"/>
    <w:rsid w:val="26B73CE7"/>
    <w:rsid w:val="26DC2E89"/>
    <w:rsid w:val="26F11B16"/>
    <w:rsid w:val="272E6630"/>
    <w:rsid w:val="274E5678"/>
    <w:rsid w:val="290B0B36"/>
    <w:rsid w:val="29BE5BF8"/>
    <w:rsid w:val="2A8C0E0A"/>
    <w:rsid w:val="2A90543A"/>
    <w:rsid w:val="2BA11D85"/>
    <w:rsid w:val="2BA15487"/>
    <w:rsid w:val="2C1A3009"/>
    <w:rsid w:val="2C58687D"/>
    <w:rsid w:val="2C88375C"/>
    <w:rsid w:val="2D4A3225"/>
    <w:rsid w:val="2D8C7E67"/>
    <w:rsid w:val="2D8E6D8A"/>
    <w:rsid w:val="2DC84831"/>
    <w:rsid w:val="2FC041B6"/>
    <w:rsid w:val="2FC93883"/>
    <w:rsid w:val="2FE908CE"/>
    <w:rsid w:val="30290420"/>
    <w:rsid w:val="30841294"/>
    <w:rsid w:val="31A0304C"/>
    <w:rsid w:val="320C263E"/>
    <w:rsid w:val="33AC54FA"/>
    <w:rsid w:val="3511285B"/>
    <w:rsid w:val="36555CDD"/>
    <w:rsid w:val="36D37A4F"/>
    <w:rsid w:val="393872FA"/>
    <w:rsid w:val="393E246D"/>
    <w:rsid w:val="39B20D45"/>
    <w:rsid w:val="3A0B2C40"/>
    <w:rsid w:val="3A670A21"/>
    <w:rsid w:val="3AE65624"/>
    <w:rsid w:val="3B3F40A0"/>
    <w:rsid w:val="3CAD534E"/>
    <w:rsid w:val="3D187DEC"/>
    <w:rsid w:val="3D1A4E12"/>
    <w:rsid w:val="3D7107B3"/>
    <w:rsid w:val="3D7141B0"/>
    <w:rsid w:val="3DBC61BB"/>
    <w:rsid w:val="3E19300B"/>
    <w:rsid w:val="3E4B7E47"/>
    <w:rsid w:val="3F595BE8"/>
    <w:rsid w:val="3F7B7000"/>
    <w:rsid w:val="3F8D4229"/>
    <w:rsid w:val="40235C92"/>
    <w:rsid w:val="406350AC"/>
    <w:rsid w:val="409521D8"/>
    <w:rsid w:val="40E83386"/>
    <w:rsid w:val="410118E0"/>
    <w:rsid w:val="41C61231"/>
    <w:rsid w:val="41F47D2C"/>
    <w:rsid w:val="4213634F"/>
    <w:rsid w:val="43143206"/>
    <w:rsid w:val="43D20FD1"/>
    <w:rsid w:val="445B6183"/>
    <w:rsid w:val="449611D6"/>
    <w:rsid w:val="455F013B"/>
    <w:rsid w:val="469403A4"/>
    <w:rsid w:val="46FF5B20"/>
    <w:rsid w:val="47D71B26"/>
    <w:rsid w:val="4933145C"/>
    <w:rsid w:val="49DC6969"/>
    <w:rsid w:val="49F338FF"/>
    <w:rsid w:val="4A3F7568"/>
    <w:rsid w:val="4A42560E"/>
    <w:rsid w:val="4A457319"/>
    <w:rsid w:val="4A7312E7"/>
    <w:rsid w:val="4C466C59"/>
    <w:rsid w:val="4C56524D"/>
    <w:rsid w:val="4D170A04"/>
    <w:rsid w:val="4DD71BB7"/>
    <w:rsid w:val="4E69216D"/>
    <w:rsid w:val="4F0B1285"/>
    <w:rsid w:val="4FD558CD"/>
    <w:rsid w:val="50EA1637"/>
    <w:rsid w:val="50FE64AF"/>
    <w:rsid w:val="510A2896"/>
    <w:rsid w:val="514D18CB"/>
    <w:rsid w:val="51B92019"/>
    <w:rsid w:val="52CF4EC3"/>
    <w:rsid w:val="534A17F3"/>
    <w:rsid w:val="53576687"/>
    <w:rsid w:val="535950C4"/>
    <w:rsid w:val="535E214F"/>
    <w:rsid w:val="54C54CF2"/>
    <w:rsid w:val="55425592"/>
    <w:rsid w:val="555661AC"/>
    <w:rsid w:val="560D4460"/>
    <w:rsid w:val="56CC3CB3"/>
    <w:rsid w:val="574923E9"/>
    <w:rsid w:val="57714EEF"/>
    <w:rsid w:val="579A7922"/>
    <w:rsid w:val="58223B04"/>
    <w:rsid w:val="586B2C5F"/>
    <w:rsid w:val="58A04B36"/>
    <w:rsid w:val="598D2E1E"/>
    <w:rsid w:val="5AFA633C"/>
    <w:rsid w:val="5D483099"/>
    <w:rsid w:val="5DE94DEB"/>
    <w:rsid w:val="5F8D64E8"/>
    <w:rsid w:val="601B3FD5"/>
    <w:rsid w:val="60AB28E5"/>
    <w:rsid w:val="61286930"/>
    <w:rsid w:val="616A3188"/>
    <w:rsid w:val="61766EE5"/>
    <w:rsid w:val="62DA0F59"/>
    <w:rsid w:val="6326494A"/>
    <w:rsid w:val="6382352F"/>
    <w:rsid w:val="640C22C0"/>
    <w:rsid w:val="64934402"/>
    <w:rsid w:val="65361FD2"/>
    <w:rsid w:val="653E75D8"/>
    <w:rsid w:val="6596202C"/>
    <w:rsid w:val="659A18FF"/>
    <w:rsid w:val="665F3A79"/>
    <w:rsid w:val="6693376A"/>
    <w:rsid w:val="669C36B2"/>
    <w:rsid w:val="66AF0291"/>
    <w:rsid w:val="6706408A"/>
    <w:rsid w:val="675554CD"/>
    <w:rsid w:val="6772547D"/>
    <w:rsid w:val="678363BA"/>
    <w:rsid w:val="679A7FDC"/>
    <w:rsid w:val="68404FB3"/>
    <w:rsid w:val="68AA7845"/>
    <w:rsid w:val="68DE6515"/>
    <w:rsid w:val="694843BD"/>
    <w:rsid w:val="69592E8D"/>
    <w:rsid w:val="696F4F24"/>
    <w:rsid w:val="69984A95"/>
    <w:rsid w:val="69F1061A"/>
    <w:rsid w:val="69FC048E"/>
    <w:rsid w:val="6A4E095C"/>
    <w:rsid w:val="6A795CEE"/>
    <w:rsid w:val="6B2F74B2"/>
    <w:rsid w:val="6C3B269A"/>
    <w:rsid w:val="6DF700F8"/>
    <w:rsid w:val="6F1B3473"/>
    <w:rsid w:val="6FE028F7"/>
    <w:rsid w:val="70207E73"/>
    <w:rsid w:val="715231F2"/>
    <w:rsid w:val="719D0B21"/>
    <w:rsid w:val="71BA38FF"/>
    <w:rsid w:val="726F62D5"/>
    <w:rsid w:val="72A1049A"/>
    <w:rsid w:val="73541B54"/>
    <w:rsid w:val="73BE2D3C"/>
    <w:rsid w:val="747A3400"/>
    <w:rsid w:val="75010D7D"/>
    <w:rsid w:val="75C741FD"/>
    <w:rsid w:val="76385ED2"/>
    <w:rsid w:val="771024BB"/>
    <w:rsid w:val="771C1C2D"/>
    <w:rsid w:val="77621F42"/>
    <w:rsid w:val="781D648B"/>
    <w:rsid w:val="794C0AD4"/>
    <w:rsid w:val="79FB0B96"/>
    <w:rsid w:val="7A163FD1"/>
    <w:rsid w:val="7AC070F7"/>
    <w:rsid w:val="7AC104DE"/>
    <w:rsid w:val="7C045B57"/>
    <w:rsid w:val="7C816E2E"/>
    <w:rsid w:val="7E87788A"/>
    <w:rsid w:val="7FF42A1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iPriority="99" w:name="Normal Indent" w:locked="1"/>
    <w:lsdException w:uiPriority="99" w:name="footnote text" w:locked="1"/>
    <w:lsdException w:qFormat="1"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iPriority="0" w:name="caption"/>
    <w:lsdException w:uiPriority="99" w:name="table of figures" w:locked="1"/>
    <w:lsdException w:uiPriority="99" w:name="envelope address" w:locked="1"/>
    <w:lsdException w:uiPriority="99" w:name="envelope return" w:locked="1"/>
    <w:lsdException w:uiPriority="99" w:name="footnote reference" w:locked="1"/>
    <w:lsdException w:qFormat="1" w:uiPriority="99" w:name="annotation reference" w:locked="1"/>
    <w:lsdException w:uiPriority="99" w:name="line number" w:locked="1"/>
    <w:lsdException w:qFormat="1" w:unhideWhenUsed="0" w:uiPriority="99" w:semiHidden="0"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0" w:semiHidden="0" w:name="Title"/>
    <w:lsdException w:uiPriority="99" w:name="Closing" w:locked="1"/>
    <w:lsdException w:uiPriority="99" w:name="Signature" w:locked="1"/>
    <w:lsdException w:qFormat="1" w:uiPriority="1" w:name="Default Paragraph Font"/>
    <w:lsdException w:uiPriority="99" w:name="Body Text" w:locked="1"/>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qFormat="1" w:unhideWhenUsed="0" w:uiPriority="0" w:semiHidden="0" w:name="Body Text Indent 2" w:locked="1"/>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0" w:semiHidden="0" w:name="Strong"/>
    <w:lsdException w:qFormat="1" w:unhideWhenUsed="0" w:uiPriority="0" w:semiHidden="0" w:name="Emphasis"/>
    <w:lsdException w:uiPriority="99" w:name="Document Map" w:locked="1"/>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qFormat="1" w:unhideWhenUsed="0" w:uiPriority="99" w:name="HTML Preformatted"/>
    <w:lsdException w:uiPriority="99" w:name="HTML Sample" w:locked="1"/>
    <w:lsdException w:uiPriority="99" w:name="HTML Typewriter" w:locked="1"/>
    <w:lsdException w:uiPriority="99" w:name="HTML Variable" w:locked="1"/>
    <w:lsdException w:qFormat="1" w:uiPriority="99" w:name="Normal Table"/>
    <w:lsdException w:qFormat="1"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semiHidden="0" w:name="Balloon Text"/>
    <w:lsdException w:qFormat="1" w:unhideWhenUsed="0" w:uiPriority="0"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1"/>
      <w:lang w:val="en-US" w:eastAsia="zh-CN" w:bidi="ar-SA"/>
    </w:rPr>
  </w:style>
  <w:style w:type="paragraph" w:styleId="2">
    <w:name w:val="heading 1"/>
    <w:basedOn w:val="1"/>
    <w:next w:val="1"/>
    <w:link w:val="24"/>
    <w:qFormat/>
    <w:uiPriority w:val="99"/>
    <w:pPr>
      <w:keepNext/>
      <w:keepLines/>
      <w:spacing w:before="120" w:after="120"/>
      <w:outlineLvl w:val="0"/>
    </w:pPr>
    <w:rPr>
      <w:rFonts w:ascii="Times New Roman" w:hAnsi="Times New Roman" w:eastAsia="黑体" w:cs="Times New Roman"/>
      <w:kern w:val="44"/>
      <w:sz w:val="30"/>
      <w:szCs w:val="30"/>
    </w:rPr>
  </w:style>
  <w:style w:type="paragraph" w:styleId="3">
    <w:name w:val="heading 2"/>
    <w:basedOn w:val="1"/>
    <w:next w:val="1"/>
    <w:link w:val="25"/>
    <w:qFormat/>
    <w:uiPriority w:val="99"/>
    <w:pPr>
      <w:keepNext/>
      <w:keepLines/>
      <w:spacing w:line="413" w:lineRule="auto"/>
      <w:outlineLvl w:val="1"/>
    </w:pPr>
    <w:rPr>
      <w:rFonts w:ascii="Arial" w:hAnsi="Arial" w:eastAsia="楷体"/>
      <w:sz w:val="32"/>
    </w:rPr>
  </w:style>
  <w:style w:type="paragraph" w:styleId="4">
    <w:name w:val="heading 3"/>
    <w:basedOn w:val="1"/>
    <w:next w:val="1"/>
    <w:link w:val="26"/>
    <w:qFormat/>
    <w:uiPriority w:val="99"/>
    <w:pPr>
      <w:keepNext/>
      <w:keepLines/>
      <w:spacing w:line="413" w:lineRule="auto"/>
      <w:outlineLvl w:val="2"/>
    </w:pPr>
    <w:rPr>
      <w:b/>
      <w:sz w:val="32"/>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5"/>
    <w:semiHidden/>
    <w:unhideWhenUsed/>
    <w:qFormat/>
    <w:locked/>
    <w:uiPriority w:val="99"/>
    <w:pPr>
      <w:jc w:val="left"/>
    </w:pPr>
  </w:style>
  <w:style w:type="paragraph" w:styleId="6">
    <w:name w:val="toc 3"/>
    <w:basedOn w:val="1"/>
    <w:next w:val="1"/>
    <w:qFormat/>
    <w:uiPriority w:val="39"/>
    <w:pPr>
      <w:ind w:left="840" w:leftChars="400"/>
    </w:pPr>
  </w:style>
  <w:style w:type="paragraph" w:styleId="7">
    <w:name w:val="Body Text Indent 2"/>
    <w:basedOn w:val="1"/>
    <w:qFormat/>
    <w:locked/>
    <w:uiPriority w:val="0"/>
    <w:pPr>
      <w:autoSpaceDE w:val="0"/>
      <w:autoSpaceDN w:val="0"/>
      <w:adjustRightInd w:val="0"/>
      <w:spacing w:line="360" w:lineRule="auto"/>
      <w:ind w:firstLine="540" w:firstLineChars="225"/>
      <w:jc w:val="left"/>
    </w:pPr>
    <w:rPr>
      <w:rFonts w:ascii="宋体" w:hAnsi="宋体"/>
      <w:sz w:val="24"/>
    </w:rPr>
  </w:style>
  <w:style w:type="paragraph" w:styleId="8">
    <w:name w:val="Balloon Text"/>
    <w:basedOn w:val="1"/>
    <w:link w:val="27"/>
    <w:qFormat/>
    <w:uiPriority w:val="99"/>
    <w:rPr>
      <w:sz w:val="18"/>
      <w:szCs w:val="18"/>
    </w:rPr>
  </w:style>
  <w:style w:type="paragraph" w:styleId="9">
    <w:name w:val="footer"/>
    <w:basedOn w:val="1"/>
    <w:link w:val="28"/>
    <w:qFormat/>
    <w:uiPriority w:val="99"/>
    <w:pPr>
      <w:tabs>
        <w:tab w:val="center" w:pos="4153"/>
        <w:tab w:val="right" w:pos="8306"/>
      </w:tabs>
      <w:snapToGrid w:val="0"/>
      <w:jc w:val="left"/>
    </w:pPr>
    <w:rPr>
      <w:sz w:val="18"/>
      <w:szCs w:val="18"/>
    </w:rPr>
  </w:style>
  <w:style w:type="paragraph" w:styleId="10">
    <w:name w:val="header"/>
    <w:basedOn w:val="1"/>
    <w:link w:val="29"/>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toc 2"/>
    <w:basedOn w:val="1"/>
    <w:next w:val="1"/>
    <w:qFormat/>
    <w:uiPriority w:val="39"/>
    <w:pPr>
      <w:ind w:left="420" w:leftChars="200"/>
    </w:pPr>
  </w:style>
  <w:style w:type="paragraph" w:styleId="13">
    <w:name w:val="HTML Preformatted"/>
    <w:basedOn w:val="1"/>
    <w:link w:val="30"/>
    <w:semiHidden/>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Times New Roman"/>
      <w:kern w:val="0"/>
      <w:sz w:val="24"/>
      <w:szCs w:val="24"/>
    </w:rPr>
  </w:style>
  <w:style w:type="paragraph" w:styleId="14">
    <w:name w:val="Normal (Web)"/>
    <w:basedOn w:val="1"/>
    <w:qFormat/>
    <w:uiPriority w:val="99"/>
    <w:rPr>
      <w:sz w:val="24"/>
    </w:rPr>
  </w:style>
  <w:style w:type="paragraph" w:styleId="15">
    <w:name w:val="Title"/>
    <w:basedOn w:val="1"/>
    <w:next w:val="1"/>
    <w:link w:val="37"/>
    <w:qFormat/>
    <w:uiPriority w:val="0"/>
    <w:pPr>
      <w:spacing w:before="240" w:after="60"/>
      <w:jc w:val="center"/>
      <w:outlineLvl w:val="0"/>
    </w:pPr>
    <w:rPr>
      <w:rFonts w:asciiTheme="majorHAnsi" w:hAnsiTheme="majorHAnsi" w:eastAsiaTheme="majorEastAsia" w:cstheme="majorBidi"/>
      <w:b/>
      <w:bCs/>
      <w:sz w:val="32"/>
      <w:szCs w:val="32"/>
    </w:rPr>
  </w:style>
  <w:style w:type="paragraph" w:styleId="16">
    <w:name w:val="annotation subject"/>
    <w:basedOn w:val="5"/>
    <w:next w:val="5"/>
    <w:link w:val="36"/>
    <w:semiHidden/>
    <w:unhideWhenUsed/>
    <w:qFormat/>
    <w:locked/>
    <w:uiPriority w:val="99"/>
    <w:rPr>
      <w:b/>
      <w:bCs/>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basedOn w:val="19"/>
    <w:qFormat/>
    <w:uiPriority w:val="0"/>
    <w:rPr>
      <w:b/>
      <w:bCs/>
    </w:rPr>
  </w:style>
  <w:style w:type="character" w:styleId="21">
    <w:name w:val="page number"/>
    <w:basedOn w:val="19"/>
    <w:qFormat/>
    <w:locked/>
    <w:uiPriority w:val="99"/>
    <w:rPr>
      <w:rFonts w:cs="Times New Roman"/>
    </w:rPr>
  </w:style>
  <w:style w:type="character" w:styleId="22">
    <w:name w:val="Hyperlink"/>
    <w:basedOn w:val="19"/>
    <w:qFormat/>
    <w:uiPriority w:val="99"/>
    <w:rPr>
      <w:rFonts w:cs="Times New Roman"/>
      <w:color w:val="0563C1"/>
      <w:u w:val="single"/>
    </w:rPr>
  </w:style>
  <w:style w:type="character" w:styleId="23">
    <w:name w:val="annotation reference"/>
    <w:basedOn w:val="19"/>
    <w:semiHidden/>
    <w:unhideWhenUsed/>
    <w:qFormat/>
    <w:locked/>
    <w:uiPriority w:val="99"/>
    <w:rPr>
      <w:sz w:val="21"/>
      <w:szCs w:val="21"/>
    </w:rPr>
  </w:style>
  <w:style w:type="character" w:customStyle="1" w:styleId="24">
    <w:name w:val="标题 1 Char"/>
    <w:basedOn w:val="19"/>
    <w:link w:val="2"/>
    <w:qFormat/>
    <w:locked/>
    <w:uiPriority w:val="99"/>
    <w:rPr>
      <w:rFonts w:eastAsia="黑体" w:cs="Times New Roman"/>
      <w:kern w:val="44"/>
      <w:sz w:val="30"/>
      <w:szCs w:val="30"/>
    </w:rPr>
  </w:style>
  <w:style w:type="character" w:customStyle="1" w:styleId="25">
    <w:name w:val="标题 2 Char"/>
    <w:basedOn w:val="19"/>
    <w:link w:val="3"/>
    <w:qFormat/>
    <w:locked/>
    <w:uiPriority w:val="99"/>
    <w:rPr>
      <w:rFonts w:ascii="Arial" w:hAnsi="Arial" w:eastAsia="楷体" w:cs="Calibri"/>
      <w:kern w:val="2"/>
      <w:sz w:val="21"/>
      <w:szCs w:val="21"/>
    </w:rPr>
  </w:style>
  <w:style w:type="character" w:customStyle="1" w:styleId="26">
    <w:name w:val="标题 3 Char"/>
    <w:basedOn w:val="19"/>
    <w:link w:val="4"/>
    <w:semiHidden/>
    <w:qFormat/>
    <w:locked/>
    <w:uiPriority w:val="99"/>
    <w:rPr>
      <w:rFonts w:ascii="Calibri" w:hAnsi="Calibri" w:cs="Calibri"/>
      <w:b/>
      <w:bCs/>
      <w:sz w:val="32"/>
      <w:szCs w:val="32"/>
    </w:rPr>
  </w:style>
  <w:style w:type="character" w:customStyle="1" w:styleId="27">
    <w:name w:val="批注框文本 Char"/>
    <w:basedOn w:val="19"/>
    <w:link w:val="8"/>
    <w:qFormat/>
    <w:locked/>
    <w:uiPriority w:val="99"/>
    <w:rPr>
      <w:rFonts w:ascii="Calibri" w:hAnsi="Calibri" w:cs="Calibri"/>
      <w:kern w:val="2"/>
      <w:sz w:val="18"/>
      <w:szCs w:val="18"/>
    </w:rPr>
  </w:style>
  <w:style w:type="character" w:customStyle="1" w:styleId="28">
    <w:name w:val="页脚 Char"/>
    <w:basedOn w:val="19"/>
    <w:link w:val="9"/>
    <w:semiHidden/>
    <w:qFormat/>
    <w:locked/>
    <w:uiPriority w:val="99"/>
    <w:rPr>
      <w:rFonts w:ascii="Calibri" w:hAnsi="Calibri" w:cs="Calibri"/>
      <w:sz w:val="18"/>
      <w:szCs w:val="18"/>
    </w:rPr>
  </w:style>
  <w:style w:type="character" w:customStyle="1" w:styleId="29">
    <w:name w:val="页眉 Char"/>
    <w:basedOn w:val="19"/>
    <w:link w:val="10"/>
    <w:semiHidden/>
    <w:qFormat/>
    <w:locked/>
    <w:uiPriority w:val="99"/>
    <w:rPr>
      <w:rFonts w:ascii="Calibri" w:hAnsi="Calibri" w:cs="Calibri"/>
      <w:sz w:val="18"/>
      <w:szCs w:val="18"/>
    </w:rPr>
  </w:style>
  <w:style w:type="character" w:customStyle="1" w:styleId="30">
    <w:name w:val="HTML 预设格式 Char"/>
    <w:basedOn w:val="19"/>
    <w:link w:val="13"/>
    <w:semiHidden/>
    <w:qFormat/>
    <w:locked/>
    <w:uiPriority w:val="99"/>
    <w:rPr>
      <w:rFonts w:ascii="Courier New" w:hAnsi="Courier New" w:cs="Courier New"/>
      <w:sz w:val="20"/>
      <w:szCs w:val="20"/>
    </w:rPr>
  </w:style>
  <w:style w:type="paragraph" w:customStyle="1" w:styleId="31">
    <w:name w:val="WPSOffice手动目录 1"/>
    <w:qFormat/>
    <w:uiPriority w:val="99"/>
    <w:rPr>
      <w:rFonts w:ascii="Times New Roman" w:hAnsi="Times New Roman" w:eastAsia="宋体" w:cs="Times New Roman"/>
      <w:lang w:val="en-US" w:eastAsia="zh-CN" w:bidi="ar-SA"/>
    </w:rPr>
  </w:style>
  <w:style w:type="paragraph" w:customStyle="1" w:styleId="32">
    <w:name w:val="WPSOffice手动目录 2"/>
    <w:qFormat/>
    <w:uiPriority w:val="99"/>
    <w:pPr>
      <w:ind w:left="200" w:leftChars="200"/>
    </w:pPr>
    <w:rPr>
      <w:rFonts w:ascii="Times New Roman" w:hAnsi="Times New Roman" w:eastAsia="宋体" w:cs="Times New Roman"/>
      <w:lang w:val="en-US" w:eastAsia="zh-CN" w:bidi="ar-SA"/>
    </w:rPr>
  </w:style>
  <w:style w:type="paragraph" w:customStyle="1" w:styleId="33">
    <w:name w:val="WPSOffice手动目录 3"/>
    <w:qFormat/>
    <w:uiPriority w:val="99"/>
    <w:pPr>
      <w:ind w:left="400" w:leftChars="400"/>
    </w:pPr>
    <w:rPr>
      <w:rFonts w:ascii="Times New Roman" w:hAnsi="Times New Roman" w:eastAsia="宋体" w:cs="Times New Roman"/>
      <w:lang w:val="en-US" w:eastAsia="zh-CN" w:bidi="ar-SA"/>
    </w:rPr>
  </w:style>
  <w:style w:type="paragraph" w:styleId="34">
    <w:name w:val="List Paragraph"/>
    <w:basedOn w:val="1"/>
    <w:qFormat/>
    <w:uiPriority w:val="99"/>
    <w:pPr>
      <w:ind w:firstLine="420" w:firstLineChars="200"/>
    </w:pPr>
    <w:rPr>
      <w:rFonts w:ascii="Times New Roman" w:hAnsi="Times New Roman" w:cs="Times New Roman"/>
    </w:rPr>
  </w:style>
  <w:style w:type="character" w:customStyle="1" w:styleId="35">
    <w:name w:val="批注文字 Char"/>
    <w:basedOn w:val="19"/>
    <w:link w:val="5"/>
    <w:semiHidden/>
    <w:qFormat/>
    <w:uiPriority w:val="99"/>
    <w:rPr>
      <w:rFonts w:ascii="Calibri" w:hAnsi="Calibri" w:cs="Calibri"/>
      <w:kern w:val="2"/>
      <w:sz w:val="21"/>
      <w:szCs w:val="21"/>
    </w:rPr>
  </w:style>
  <w:style w:type="character" w:customStyle="1" w:styleId="36">
    <w:name w:val="批注主题 Char"/>
    <w:basedOn w:val="35"/>
    <w:link w:val="16"/>
    <w:semiHidden/>
    <w:qFormat/>
    <w:uiPriority w:val="99"/>
    <w:rPr>
      <w:rFonts w:ascii="Calibri" w:hAnsi="Calibri" w:cs="Calibri"/>
      <w:b/>
      <w:bCs/>
      <w:kern w:val="2"/>
      <w:sz w:val="21"/>
      <w:szCs w:val="21"/>
    </w:rPr>
  </w:style>
  <w:style w:type="character" w:customStyle="1" w:styleId="37">
    <w:name w:val="标题 Char"/>
    <w:basedOn w:val="19"/>
    <w:link w:val="15"/>
    <w:qFormat/>
    <w:uiPriority w:val="0"/>
    <w:rPr>
      <w:rFonts w:asciiTheme="majorHAnsi" w:hAnsiTheme="majorHAnsi" w:eastAsiaTheme="majorEastAsia" w:cstheme="majorBidi"/>
      <w:b/>
      <w:bCs/>
      <w:kern w:val="2"/>
      <w:sz w:val="32"/>
      <w:szCs w:val="32"/>
    </w:rPr>
  </w:style>
  <w:style w:type="paragraph" w:customStyle="1" w:styleId="38">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color w:val="376092"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image" Target="media/image3.wmf"/><Relationship Id="rId7" Type="http://schemas.openxmlformats.org/officeDocument/2006/relationships/image" Target="media/image2.wmf"/><Relationship Id="rId6" Type="http://schemas.openxmlformats.org/officeDocument/2006/relationships/image" Target="media/image1.wm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customXml" Target="../customXml/item1.xml"/><Relationship Id="rId23" Type="http://schemas.openxmlformats.org/officeDocument/2006/relationships/image" Target="media/image18.jpeg"/><Relationship Id="rId22" Type="http://schemas.openxmlformats.org/officeDocument/2006/relationships/image" Target="media/image17.wmf"/><Relationship Id="rId21" Type="http://schemas.openxmlformats.org/officeDocument/2006/relationships/image" Target="media/image16.wmf"/><Relationship Id="rId20" Type="http://schemas.openxmlformats.org/officeDocument/2006/relationships/image" Target="media/image15.wmf"/><Relationship Id="rId2" Type="http://schemas.openxmlformats.org/officeDocument/2006/relationships/settings" Target="settings.xml"/><Relationship Id="rId19" Type="http://schemas.openxmlformats.org/officeDocument/2006/relationships/image" Target="media/image14.wmf"/><Relationship Id="rId18" Type="http://schemas.openxmlformats.org/officeDocument/2006/relationships/image" Target="media/image13.wmf"/><Relationship Id="rId17" Type="http://schemas.openxmlformats.org/officeDocument/2006/relationships/image" Target="media/image12.wmf"/><Relationship Id="rId16" Type="http://schemas.openxmlformats.org/officeDocument/2006/relationships/image" Target="media/image11.wmf"/><Relationship Id="rId15" Type="http://schemas.openxmlformats.org/officeDocument/2006/relationships/image" Target="media/image10.wmf"/><Relationship Id="rId14" Type="http://schemas.openxmlformats.org/officeDocument/2006/relationships/image" Target="media/image9.wmf"/><Relationship Id="rId13" Type="http://schemas.openxmlformats.org/officeDocument/2006/relationships/image" Target="media/image8.wmf"/><Relationship Id="rId12" Type="http://schemas.openxmlformats.org/officeDocument/2006/relationships/image" Target="media/image7.wmf"/><Relationship Id="rId11" Type="http://schemas.openxmlformats.org/officeDocument/2006/relationships/image" Target="media/image6.wmf"/><Relationship Id="rId10" Type="http://schemas.openxmlformats.org/officeDocument/2006/relationships/image" Target="media/image5.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0392BC-4B39-4E8B-9C14-CAC620753671}">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56</Pages>
  <Words>3456</Words>
  <Characters>19700</Characters>
  <Lines>164</Lines>
  <Paragraphs>46</Paragraphs>
  <TotalTime>1</TotalTime>
  <ScaleCrop>false</ScaleCrop>
  <LinksUpToDate>false</LinksUpToDate>
  <CharactersWithSpaces>23110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2019-05-12T08:38:00Z</dcterms:created>
  <dc:creator>xuzhen</dc:creator>
  <cp:lastModifiedBy>Administrator</cp:lastModifiedBy>
  <cp:lastPrinted>2009-01-02T10:34:00Z</cp:lastPrinted>
  <dcterms:modified xsi:type="dcterms:W3CDTF">2020-04-26T01:40:47Z</dcterms:modified>
  <dc:title>德州市规划十七号线</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